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57691" w14:textId="0F911B05" w:rsidR="00083811" w:rsidRDefault="00572964" w:rsidP="00F7193C">
      <w:pPr>
        <w:pStyle w:val="Contentstitle1"/>
      </w:pPr>
      <w:r>
        <w:t>Memo</w:t>
      </w:r>
    </w:p>
    <w:tbl>
      <w:tblPr>
        <w:tblStyle w:val="TableGrid"/>
        <w:tblpPr w:leftFromText="180" w:rightFromText="180" w:vertAnchor="text" w:horzAnchor="margin" w:tblpY="95"/>
        <w:tblW w:w="9180" w:type="dxa"/>
        <w:tblLook w:val="01E0" w:firstRow="1" w:lastRow="1" w:firstColumn="1" w:lastColumn="1" w:noHBand="0" w:noVBand="0"/>
      </w:tblPr>
      <w:tblGrid>
        <w:gridCol w:w="2808"/>
        <w:gridCol w:w="3396"/>
        <w:gridCol w:w="2976"/>
      </w:tblGrid>
      <w:tr w:rsidR="00572964" w:rsidRPr="00F7193C" w14:paraId="5D75B6E0" w14:textId="77777777" w:rsidTr="00F7193C">
        <w:tc>
          <w:tcPr>
            <w:tcW w:w="2808" w:type="dxa"/>
          </w:tcPr>
          <w:p w14:paraId="61E3FF03" w14:textId="57937FA3" w:rsidR="00572964" w:rsidRPr="00F7193C" w:rsidRDefault="00572964" w:rsidP="00F7193C">
            <w:pPr>
              <w:pStyle w:val="tabletext10pt"/>
              <w:rPr>
                <w:b/>
              </w:rPr>
            </w:pPr>
            <w:r>
              <w:rPr>
                <w:b/>
              </w:rPr>
              <w:t>Subject</w:t>
            </w:r>
          </w:p>
        </w:tc>
        <w:tc>
          <w:tcPr>
            <w:tcW w:w="6372" w:type="dxa"/>
            <w:gridSpan w:val="2"/>
          </w:tcPr>
          <w:p w14:paraId="02BB1087" w14:textId="2913E017" w:rsidR="00572964" w:rsidRDefault="00E235A1" w:rsidP="00F7193C">
            <w:pPr>
              <w:pStyle w:val="tabletext10pt"/>
            </w:pPr>
            <w:r>
              <w:t>Douglas Partners Groundwater r</w:t>
            </w:r>
            <w:bookmarkStart w:id="0" w:name="_GoBack"/>
            <w:bookmarkEnd w:id="0"/>
            <w:r>
              <w:t>eport</w:t>
            </w:r>
          </w:p>
        </w:tc>
      </w:tr>
      <w:tr w:rsidR="00F7193C" w:rsidRPr="00F7193C" w14:paraId="38F9031F" w14:textId="77777777" w:rsidTr="00F7193C">
        <w:tc>
          <w:tcPr>
            <w:tcW w:w="2808" w:type="dxa"/>
          </w:tcPr>
          <w:p w14:paraId="7DB2555D" w14:textId="77777777" w:rsidR="00F7193C" w:rsidRPr="00F7193C" w:rsidRDefault="00F7193C" w:rsidP="00F7193C">
            <w:pPr>
              <w:pStyle w:val="tabletext10pt"/>
              <w:rPr>
                <w:b/>
              </w:rPr>
            </w:pPr>
            <w:r w:rsidRPr="00F7193C">
              <w:rPr>
                <w:b/>
              </w:rPr>
              <w:t>Date</w:t>
            </w:r>
          </w:p>
        </w:tc>
        <w:tc>
          <w:tcPr>
            <w:tcW w:w="6372" w:type="dxa"/>
            <w:gridSpan w:val="2"/>
          </w:tcPr>
          <w:p w14:paraId="3D81D5EF" w14:textId="42AB9279" w:rsidR="00F7193C" w:rsidRPr="00F7193C" w:rsidRDefault="00E235A1" w:rsidP="00F7193C">
            <w:pPr>
              <w:pStyle w:val="tabletext10pt"/>
            </w:pPr>
            <w:r>
              <w:t>2</w:t>
            </w:r>
            <w:r w:rsidR="00124B6D">
              <w:t>6</w:t>
            </w:r>
            <w:r w:rsidR="00572964">
              <w:t xml:space="preserve"> </w:t>
            </w:r>
            <w:r>
              <w:t>March</w:t>
            </w:r>
            <w:r w:rsidR="00572964">
              <w:t xml:space="preserve"> 2020</w:t>
            </w:r>
            <w:r w:rsidR="00F7193C" w:rsidRPr="00F7193C">
              <w:t xml:space="preserve"> </w:t>
            </w:r>
          </w:p>
        </w:tc>
      </w:tr>
      <w:tr w:rsidR="00F7193C" w:rsidRPr="00F7193C" w14:paraId="21498ECF" w14:textId="77777777" w:rsidTr="00F7193C">
        <w:tc>
          <w:tcPr>
            <w:tcW w:w="2808" w:type="dxa"/>
          </w:tcPr>
          <w:p w14:paraId="43F9992C" w14:textId="77777777" w:rsidR="00F7193C" w:rsidRPr="00F7193C" w:rsidRDefault="00F7193C" w:rsidP="00F7193C">
            <w:pPr>
              <w:pStyle w:val="tabletext10pt"/>
              <w:rPr>
                <w:b/>
              </w:rPr>
            </w:pPr>
            <w:r w:rsidRPr="00F7193C">
              <w:rPr>
                <w:b/>
              </w:rPr>
              <w:t>Client</w:t>
            </w:r>
          </w:p>
        </w:tc>
        <w:tc>
          <w:tcPr>
            <w:tcW w:w="6372" w:type="dxa"/>
            <w:gridSpan w:val="2"/>
          </w:tcPr>
          <w:p w14:paraId="59760FD0" w14:textId="0E59CF28" w:rsidR="00F7193C" w:rsidRPr="00F7193C" w:rsidRDefault="00572964" w:rsidP="00F7193C">
            <w:pPr>
              <w:pStyle w:val="tabletext10pt"/>
            </w:pPr>
            <w:r>
              <w:t>City of Yarra</w:t>
            </w:r>
          </w:p>
        </w:tc>
      </w:tr>
      <w:tr w:rsidR="00F7193C" w:rsidRPr="00F7193C" w14:paraId="02FC971F" w14:textId="77777777" w:rsidTr="00F7193C">
        <w:tc>
          <w:tcPr>
            <w:tcW w:w="2808" w:type="dxa"/>
            <w:vMerge w:val="restart"/>
          </w:tcPr>
          <w:p w14:paraId="1DF8526C" w14:textId="0E203EA4" w:rsidR="00F7193C" w:rsidRPr="00F7193C" w:rsidRDefault="00572964" w:rsidP="00F7193C">
            <w:pPr>
              <w:pStyle w:val="tabletext10pt"/>
              <w:rPr>
                <w:b/>
              </w:rPr>
            </w:pPr>
            <w:r>
              <w:rPr>
                <w:b/>
              </w:rPr>
              <w:t>Project</w:t>
            </w:r>
          </w:p>
        </w:tc>
        <w:tc>
          <w:tcPr>
            <w:tcW w:w="3396" w:type="dxa"/>
            <w:shd w:val="clear" w:color="auto" w:fill="auto"/>
          </w:tcPr>
          <w:p w14:paraId="5A7ECE0D" w14:textId="4A90FDD1" w:rsidR="00F7193C" w:rsidRPr="00F7193C" w:rsidRDefault="00572964" w:rsidP="00F7193C">
            <w:pPr>
              <w:pStyle w:val="tabletext10pt"/>
            </w:pPr>
            <w:r>
              <w:t xml:space="preserve">Yarra River </w:t>
            </w:r>
            <w:r w:rsidR="00A63244">
              <w:t>Tree Collapse Project</w:t>
            </w:r>
            <w:r>
              <w:t xml:space="preserve"> </w:t>
            </w:r>
            <w:r w:rsidR="00884D65">
              <w:t xml:space="preserve">– </w:t>
            </w:r>
            <w:proofErr w:type="spellStart"/>
            <w:r w:rsidR="00884D65">
              <w:t>Yarrab</w:t>
            </w:r>
            <w:r w:rsidR="00EA4D32">
              <w:t>end</w:t>
            </w:r>
            <w:proofErr w:type="spellEnd"/>
            <w:r w:rsidR="00884D65">
              <w:t xml:space="preserve"> project</w:t>
            </w:r>
          </w:p>
        </w:tc>
        <w:tc>
          <w:tcPr>
            <w:tcW w:w="2976" w:type="dxa"/>
            <w:shd w:val="clear" w:color="auto" w:fill="auto"/>
          </w:tcPr>
          <w:p w14:paraId="4DB3BA3D" w14:textId="76EBA72E" w:rsidR="00F7193C" w:rsidRPr="00F7193C" w:rsidRDefault="00F7193C" w:rsidP="00F7193C">
            <w:pPr>
              <w:pStyle w:val="tabletext10pt"/>
            </w:pPr>
          </w:p>
        </w:tc>
      </w:tr>
      <w:tr w:rsidR="00F7193C" w:rsidRPr="00F7193C" w14:paraId="2798430D" w14:textId="77777777" w:rsidTr="00F7193C">
        <w:tc>
          <w:tcPr>
            <w:tcW w:w="2808" w:type="dxa"/>
            <w:vMerge/>
          </w:tcPr>
          <w:p w14:paraId="2F3E3563" w14:textId="77777777" w:rsidR="00F7193C" w:rsidRPr="00F7193C" w:rsidRDefault="00F7193C" w:rsidP="00F7193C">
            <w:pPr>
              <w:pStyle w:val="tabletext10pt"/>
            </w:pPr>
          </w:p>
        </w:tc>
        <w:tc>
          <w:tcPr>
            <w:tcW w:w="3396" w:type="dxa"/>
            <w:shd w:val="clear" w:color="auto" w:fill="auto"/>
          </w:tcPr>
          <w:p w14:paraId="0092E87E" w14:textId="6F0C3058" w:rsidR="00F7193C" w:rsidRPr="00F7193C" w:rsidRDefault="00F7193C" w:rsidP="00F7193C">
            <w:pPr>
              <w:pStyle w:val="tabletext10pt"/>
            </w:pPr>
          </w:p>
        </w:tc>
        <w:tc>
          <w:tcPr>
            <w:tcW w:w="2976" w:type="dxa"/>
            <w:shd w:val="clear" w:color="auto" w:fill="auto"/>
          </w:tcPr>
          <w:p w14:paraId="1EEDE5DE" w14:textId="4CC65087" w:rsidR="00F7193C" w:rsidRPr="00F7193C" w:rsidRDefault="00F7193C" w:rsidP="00F7193C">
            <w:pPr>
              <w:pStyle w:val="tabletext10pt"/>
            </w:pPr>
          </w:p>
        </w:tc>
      </w:tr>
      <w:tr w:rsidR="00F7193C" w:rsidRPr="00F7193C" w14:paraId="0FBEEEA0" w14:textId="77777777" w:rsidTr="00F7193C">
        <w:tc>
          <w:tcPr>
            <w:tcW w:w="2808" w:type="dxa"/>
            <w:vMerge/>
          </w:tcPr>
          <w:p w14:paraId="1751210E" w14:textId="77777777" w:rsidR="00F7193C" w:rsidRPr="00F7193C" w:rsidRDefault="00F7193C" w:rsidP="00F7193C">
            <w:pPr>
              <w:pStyle w:val="tabletext10pt"/>
            </w:pPr>
          </w:p>
        </w:tc>
        <w:tc>
          <w:tcPr>
            <w:tcW w:w="3396" w:type="dxa"/>
            <w:shd w:val="clear" w:color="auto" w:fill="auto"/>
          </w:tcPr>
          <w:p w14:paraId="1E6DD152" w14:textId="544BA5AA" w:rsidR="00F7193C" w:rsidRPr="00F7193C" w:rsidRDefault="00F7193C" w:rsidP="00F7193C">
            <w:pPr>
              <w:pStyle w:val="tabletext10pt"/>
            </w:pPr>
          </w:p>
        </w:tc>
        <w:tc>
          <w:tcPr>
            <w:tcW w:w="2976" w:type="dxa"/>
            <w:shd w:val="clear" w:color="auto" w:fill="auto"/>
          </w:tcPr>
          <w:p w14:paraId="7603ED99" w14:textId="41A78FFD" w:rsidR="00F7193C" w:rsidRPr="00F7193C" w:rsidRDefault="00F7193C" w:rsidP="00F7193C">
            <w:pPr>
              <w:pStyle w:val="tabletext10pt"/>
            </w:pPr>
          </w:p>
        </w:tc>
      </w:tr>
    </w:tbl>
    <w:p w14:paraId="79DBB015" w14:textId="77777777" w:rsidR="00A63244" w:rsidRDefault="00A63244" w:rsidP="00A63244">
      <w:pPr>
        <w:pStyle w:val="Heading1"/>
      </w:pPr>
      <w:r>
        <w:t>Introduction</w:t>
      </w:r>
    </w:p>
    <w:p w14:paraId="7BFF03D8" w14:textId="21A6D142" w:rsidR="00A63244" w:rsidRDefault="00A63244" w:rsidP="00A63244">
      <w:pPr>
        <w:pStyle w:val="Default"/>
        <w:rPr>
          <w:sz w:val="20"/>
          <w:szCs w:val="20"/>
        </w:rPr>
      </w:pPr>
      <w:r>
        <w:rPr>
          <w:sz w:val="20"/>
          <w:szCs w:val="20"/>
        </w:rPr>
        <w:t xml:space="preserve">The </w:t>
      </w:r>
      <w:r w:rsidRPr="007E6308">
        <w:rPr>
          <w:sz w:val="20"/>
          <w:szCs w:val="20"/>
        </w:rPr>
        <w:t xml:space="preserve">City of Yarra has engaged </w:t>
      </w:r>
      <w:r w:rsidR="004E014E">
        <w:rPr>
          <w:sz w:val="20"/>
          <w:szCs w:val="20"/>
        </w:rPr>
        <w:t xml:space="preserve">the </w:t>
      </w:r>
      <w:r w:rsidRPr="007E6308">
        <w:rPr>
          <w:sz w:val="20"/>
          <w:szCs w:val="20"/>
        </w:rPr>
        <w:t xml:space="preserve">Alluvium </w:t>
      </w:r>
      <w:r>
        <w:rPr>
          <w:sz w:val="20"/>
          <w:szCs w:val="20"/>
        </w:rPr>
        <w:t xml:space="preserve">Group (Alluvium) </w:t>
      </w:r>
      <w:r w:rsidRPr="007E6308">
        <w:rPr>
          <w:sz w:val="20"/>
          <w:szCs w:val="20"/>
        </w:rPr>
        <w:t xml:space="preserve">to investigate recent tree collapse and bank slumping events on the Yarra River adjacent to the </w:t>
      </w:r>
      <w:r>
        <w:rPr>
          <w:sz w:val="20"/>
          <w:szCs w:val="20"/>
        </w:rPr>
        <w:t>former Amcor</w:t>
      </w:r>
      <w:r w:rsidRPr="007E6308">
        <w:rPr>
          <w:sz w:val="20"/>
          <w:szCs w:val="20"/>
        </w:rPr>
        <w:t xml:space="preserve"> paper mill site in Fairfield. </w:t>
      </w:r>
      <w:r w:rsidRPr="0077321A">
        <w:rPr>
          <w:sz w:val="20"/>
          <w:szCs w:val="20"/>
        </w:rPr>
        <w:t xml:space="preserve">The subject site adjoins the right bank of the Yarra River and is the subject of an urban renewal / development project by </w:t>
      </w:r>
      <w:proofErr w:type="spellStart"/>
      <w:r w:rsidRPr="0077321A">
        <w:rPr>
          <w:sz w:val="20"/>
          <w:szCs w:val="20"/>
        </w:rPr>
        <w:t>Glenvill</w:t>
      </w:r>
      <w:proofErr w:type="spellEnd"/>
      <w:r w:rsidRPr="0077321A">
        <w:rPr>
          <w:sz w:val="20"/>
          <w:szCs w:val="20"/>
        </w:rPr>
        <w:t>.</w:t>
      </w:r>
    </w:p>
    <w:p w14:paraId="01437D2B" w14:textId="77777777" w:rsidR="00A63244" w:rsidRDefault="00A63244" w:rsidP="00A63244">
      <w:pPr>
        <w:pStyle w:val="Default"/>
        <w:rPr>
          <w:sz w:val="20"/>
          <w:szCs w:val="20"/>
        </w:rPr>
      </w:pPr>
    </w:p>
    <w:p w14:paraId="15258C4D" w14:textId="7F6B5010" w:rsidR="00A63244" w:rsidRDefault="00A63244" w:rsidP="00A63244">
      <w:r>
        <w:t>Alluvium convened an expert panel to review the issues associated with the bank slump and tree collapse. Alluvium submitted interim investigation report</w:t>
      </w:r>
      <w:r w:rsidR="00E235A1">
        <w:t xml:space="preserve">s arising from our review of the issues. </w:t>
      </w:r>
      <w:r>
        <w:t xml:space="preserve"> </w:t>
      </w:r>
    </w:p>
    <w:p w14:paraId="479FF491" w14:textId="589D8019" w:rsidR="00A63244" w:rsidRDefault="00A63244" w:rsidP="00A63244">
      <w:r>
        <w:t xml:space="preserve">City of Yarra has </w:t>
      </w:r>
      <w:r w:rsidR="00E235A1">
        <w:t>subsequently</w:t>
      </w:r>
      <w:r>
        <w:t xml:space="preserve"> engaged Alluvium</w:t>
      </w:r>
      <w:r w:rsidR="004E014E">
        <w:t xml:space="preserve"> </w:t>
      </w:r>
      <w:r>
        <w:t>to provide ongoing technical assistance and review of investigations recommend</w:t>
      </w:r>
      <w:r w:rsidR="00E235A1">
        <w:t>ed</w:t>
      </w:r>
      <w:r>
        <w:t xml:space="preserve"> in </w:t>
      </w:r>
      <w:r w:rsidR="00E235A1">
        <w:t xml:space="preserve">the </w:t>
      </w:r>
      <w:r>
        <w:t xml:space="preserve">interim report. </w:t>
      </w:r>
    </w:p>
    <w:p w14:paraId="58E5DB1B" w14:textId="0FBA9591" w:rsidR="004C7DD9" w:rsidRDefault="00A63244" w:rsidP="004C7DD9">
      <w:r>
        <w:t xml:space="preserve">The purpose of this memo is to provide comments on </w:t>
      </w:r>
      <w:r w:rsidR="00CC106C">
        <w:t xml:space="preserve">a </w:t>
      </w:r>
      <w:r w:rsidR="004C7DD9">
        <w:t xml:space="preserve">geotechnical investigation and groundwater study for the subject site, undertaken by </w:t>
      </w:r>
      <w:r w:rsidR="00E235A1">
        <w:t xml:space="preserve">Douglas Partners Report </w:t>
      </w:r>
      <w:r w:rsidR="00884D65">
        <w:t>(</w:t>
      </w:r>
      <w:r w:rsidR="004C7DD9">
        <w:t>Project 79075.12 R.012. Rev 0 12 March 2020</w:t>
      </w:r>
      <w:r w:rsidR="00E235A1">
        <w:t>)</w:t>
      </w:r>
      <w:r w:rsidR="004C7DD9">
        <w:t>,</w:t>
      </w:r>
      <w:r w:rsidR="00E235A1">
        <w:t xml:space="preserve"> commissioned by </w:t>
      </w:r>
      <w:r w:rsidR="004C7DD9">
        <w:t>Alphington Developments Pty Ltd at the request of the City of Yarra</w:t>
      </w:r>
      <w:r w:rsidR="00663243">
        <w:t>.</w:t>
      </w:r>
      <w:r w:rsidR="004C7DD9">
        <w:t xml:space="preserve"> </w:t>
      </w:r>
    </w:p>
    <w:p w14:paraId="0408A483" w14:textId="10150501" w:rsidR="004C7DD9" w:rsidRDefault="004C7DD9" w:rsidP="004C7DD9">
      <w:r>
        <w:t xml:space="preserve">The memo has been based on </w:t>
      </w:r>
      <w:r w:rsidR="00496A24">
        <w:t>a</w:t>
      </w:r>
      <w:r>
        <w:t xml:space="preserve"> review of the geotechnical </w:t>
      </w:r>
      <w:r w:rsidR="00496A24">
        <w:t>investigation and groundwater study</w:t>
      </w:r>
      <w:r w:rsidR="00124B6D">
        <w:t xml:space="preserve"> b</w:t>
      </w:r>
      <w:r w:rsidR="00496A24">
        <w:t xml:space="preserve">y Ross Hardie from Alluvium and Dr Jon Fawcett from CDM Smith. The findings of Dr Fawcett have been incorporated into this summary memo and are provided in full </w:t>
      </w:r>
      <w:r w:rsidR="00124B6D">
        <w:t>as an</w:t>
      </w:r>
      <w:r w:rsidR="00496A24">
        <w:t xml:space="preserve"> attachment to this memo. </w:t>
      </w:r>
    </w:p>
    <w:p w14:paraId="7F609CDD" w14:textId="4E03B898" w:rsidR="00CF31A3" w:rsidRDefault="00CF31A3" w:rsidP="00CF31A3">
      <w:pPr>
        <w:pStyle w:val="Heading1"/>
      </w:pPr>
      <w:r>
        <w:t>Background</w:t>
      </w:r>
    </w:p>
    <w:p w14:paraId="59743025" w14:textId="18546F20" w:rsidR="00CF31A3" w:rsidRDefault="00CF31A3" w:rsidP="004C7DD9">
      <w:r>
        <w:t xml:space="preserve">The </w:t>
      </w:r>
      <w:proofErr w:type="spellStart"/>
      <w:r>
        <w:t>Yarrabend</w:t>
      </w:r>
      <w:proofErr w:type="spellEnd"/>
      <w:r>
        <w:t xml:space="preserve"> development site adjoins the Yarra River at Alphington. The Yarra River adjacent to the development has been subject to recent river</w:t>
      </w:r>
      <w:r w:rsidR="00F74C38">
        <w:t>-</w:t>
      </w:r>
      <w:r>
        <w:t xml:space="preserve">bank slumping and tree collapse.  </w:t>
      </w:r>
    </w:p>
    <w:p w14:paraId="07976757" w14:textId="77BE4544" w:rsidR="000A0EC9" w:rsidRDefault="00496A24" w:rsidP="004C7DD9">
      <w:r>
        <w:t xml:space="preserve">Alluvium (2029) previously reported that the recent bank collapse at the site is out of character with the site and most likely a result of water logging of the lower terrace adjacent to the Yarra River. Alluvium </w:t>
      </w:r>
      <w:proofErr w:type="gramStart"/>
      <w:r>
        <w:t>were of the opinion that</w:t>
      </w:r>
      <w:proofErr w:type="gramEnd"/>
      <w:r>
        <w:t xml:space="preserve"> such water logging was most likely </w:t>
      </w:r>
      <w:r w:rsidR="000A0EC9">
        <w:t>associated with</w:t>
      </w:r>
      <w:r>
        <w:t xml:space="preserve"> changes to surface water management at the </w:t>
      </w:r>
      <w:proofErr w:type="spellStart"/>
      <w:r>
        <w:t>Yarrabend</w:t>
      </w:r>
      <w:proofErr w:type="spellEnd"/>
      <w:r>
        <w:t xml:space="preserve"> site. </w:t>
      </w:r>
      <w:r w:rsidR="000A0EC9">
        <w:t xml:space="preserve">Alluvium were of the opinion the development activities had resulted in an increase in the surface water infiltration and that it was this infiltration that has led to an increase in groundwater levels. </w:t>
      </w:r>
    </w:p>
    <w:p w14:paraId="55EFA67C" w14:textId="31E9FFC3" w:rsidR="00496A24" w:rsidRDefault="000A0EC9" w:rsidP="004C7DD9">
      <w:r>
        <w:t>At the time of preparing that report t</w:t>
      </w:r>
      <w:r w:rsidR="00496A24">
        <w:t>here w</w:t>
      </w:r>
      <w:r>
        <w:t xml:space="preserve">ere also suggestions by others that the rise in groundwaters </w:t>
      </w:r>
      <w:r w:rsidR="00496A24">
        <w:t xml:space="preserve">at the site </w:t>
      </w:r>
      <w:r>
        <w:t>may be the result of the decommissioning of an old sewer main at the site.</w:t>
      </w:r>
      <w:r w:rsidR="00496A24">
        <w:t xml:space="preserve">  </w:t>
      </w:r>
      <w:r w:rsidR="00CF31A3">
        <w:t>The decommissioning of the sewer main is understood to have occurred in two stages with the most relevant stage occurring in 2015</w:t>
      </w:r>
      <w:r w:rsidR="004E014E">
        <w:t xml:space="preserve"> (circa)</w:t>
      </w:r>
      <w:r w:rsidR="00CF31A3">
        <w:t xml:space="preserve">. The decommissioning comprised the grouting of the old sewer main.  It was hypothesised that prior to such grouting, the sewer main was ‘leaky’ and rather than allowing sewerage to leak out of the pipe, allowed groundwater to leak into the pipe. Such ‘leakage’ of groundwater into the pipe had the potential to lower adjoining groundwater. It was hypothesised that the grouting of the sewer main prevented such groundwater from being drained and has resulted in a raising of groundwater levels. It is understood that Melbourne Water, responsible for the subject sewer main </w:t>
      </w:r>
      <w:r w:rsidR="00F74C38">
        <w:t xml:space="preserve">has dismissed this hypothesis. </w:t>
      </w:r>
    </w:p>
    <w:p w14:paraId="17888EF8" w14:textId="05F80C46" w:rsidR="00E95773" w:rsidRDefault="00C836AF" w:rsidP="00C836AF">
      <w:pPr>
        <w:pStyle w:val="Heading1"/>
      </w:pPr>
      <w:r>
        <w:lastRenderedPageBreak/>
        <w:t>Understanding of report approach and findings</w:t>
      </w:r>
    </w:p>
    <w:p w14:paraId="0DBFF90B" w14:textId="0EE5B4F3" w:rsidR="00CF31A3" w:rsidRDefault="004C7DD9">
      <w:pPr>
        <w:spacing w:after="200" w:line="276" w:lineRule="auto"/>
      </w:pPr>
      <w:r>
        <w:t xml:space="preserve">The investigations </w:t>
      </w:r>
      <w:r w:rsidR="00124B6D">
        <w:t xml:space="preserve">by Douglas Partners </w:t>
      </w:r>
      <w:r>
        <w:t>reported in the documentation provided to Alluvium has comprised an a</w:t>
      </w:r>
      <w:r w:rsidR="00E95773">
        <w:t>nalysis of groundwater data</w:t>
      </w:r>
      <w:r>
        <w:t>. The data ha</w:t>
      </w:r>
      <w:r w:rsidR="00496A24">
        <w:t>ve</w:t>
      </w:r>
      <w:r>
        <w:t xml:space="preserve"> comprised groundwater levels from historic, existing and recently installed groundwater monitoring bores. </w:t>
      </w:r>
    </w:p>
    <w:p w14:paraId="5DCA4D40" w14:textId="4EE22ECF" w:rsidR="00CF31A3" w:rsidRDefault="00CF31A3" w:rsidP="00CF31A3">
      <w:pPr>
        <w:pStyle w:val="Heading2"/>
      </w:pPr>
      <w:r>
        <w:t xml:space="preserve">Factual </w:t>
      </w:r>
      <w:r w:rsidR="00F74C38">
        <w:t>(</w:t>
      </w:r>
      <w:r>
        <w:t>data based</w:t>
      </w:r>
      <w:r w:rsidR="00F74C38">
        <w:t>)</w:t>
      </w:r>
      <w:r>
        <w:t xml:space="preserve"> findings</w:t>
      </w:r>
    </w:p>
    <w:p w14:paraId="7DCF07EA" w14:textId="1D5B8ABF" w:rsidR="00CF31A3" w:rsidRPr="00CF31A3" w:rsidRDefault="00F74C38" w:rsidP="00CF31A3">
      <w:r>
        <w:t xml:space="preserve">The report has provided </w:t>
      </w:r>
      <w:proofErr w:type="gramStart"/>
      <w:r>
        <w:t>factual information</w:t>
      </w:r>
      <w:proofErr w:type="gramEnd"/>
      <w:r>
        <w:t xml:space="preserve"> on the soil conditions at the site and reported on the results of recent groundwater monitoring data</w:t>
      </w:r>
      <w:r w:rsidR="00124B6D">
        <w:t>.</w:t>
      </w:r>
    </w:p>
    <w:p w14:paraId="6CA091E4" w14:textId="52F89273" w:rsidR="00CF31A3" w:rsidRDefault="00CF31A3" w:rsidP="00CF31A3">
      <w:pPr>
        <w:pStyle w:val="Heading2"/>
      </w:pPr>
      <w:r>
        <w:t>Qualitative interpretations and findings</w:t>
      </w:r>
    </w:p>
    <w:p w14:paraId="093A8F1F" w14:textId="12386F90" w:rsidR="00E95773" w:rsidRDefault="004C7DD9">
      <w:pPr>
        <w:spacing w:after="200" w:line="276" w:lineRule="auto"/>
      </w:pPr>
      <w:r>
        <w:t>Th</w:t>
      </w:r>
      <w:r w:rsidR="00F74C38">
        <w:t xml:space="preserve">is </w:t>
      </w:r>
      <w:r w:rsidR="00124B6D">
        <w:t xml:space="preserve">soils, geology and groundwater data </w:t>
      </w:r>
      <w:r w:rsidR="00F74C38">
        <w:t xml:space="preserve">and other site information </w:t>
      </w:r>
      <w:r>
        <w:t xml:space="preserve">has been used </w:t>
      </w:r>
      <w:r w:rsidR="00496A24">
        <w:t xml:space="preserve">by Douglas Partners </w:t>
      </w:r>
      <w:r>
        <w:t xml:space="preserve">to provide qualitative statements on the possible causes of the recent bank slumps and tree collapse at the site. </w:t>
      </w:r>
    </w:p>
    <w:p w14:paraId="0A90EA2C" w14:textId="71DF410D" w:rsidR="000D2D76" w:rsidRDefault="000A0EC9" w:rsidP="000D2D76">
      <w:pPr>
        <w:spacing w:after="200" w:line="276" w:lineRule="auto"/>
      </w:pPr>
      <w:r>
        <w:t>Douglas Partners</w:t>
      </w:r>
      <w:r w:rsidR="00496A24">
        <w:t xml:space="preserve"> </w:t>
      </w:r>
      <w:r>
        <w:t xml:space="preserve">have </w:t>
      </w:r>
      <w:r w:rsidR="000D2D76">
        <w:t>identified three potential factors that have contributed to the bank collapse</w:t>
      </w:r>
    </w:p>
    <w:p w14:paraId="0C85C78D" w14:textId="5D9A9D19" w:rsidR="00D36275" w:rsidRDefault="00D36275" w:rsidP="00D36275">
      <w:pPr>
        <w:pStyle w:val="numberedbullets"/>
      </w:pPr>
      <w:r>
        <w:t xml:space="preserve">The steep 2 to 3metre high </w:t>
      </w:r>
      <w:proofErr w:type="gramStart"/>
      <w:r>
        <w:t>river banks</w:t>
      </w:r>
      <w:proofErr w:type="gramEnd"/>
    </w:p>
    <w:p w14:paraId="404FC03D" w14:textId="0D788DFA" w:rsidR="00D36275" w:rsidRDefault="00D36275" w:rsidP="00D36275">
      <w:pPr>
        <w:pStyle w:val="numberedbullets"/>
      </w:pPr>
      <w:r>
        <w:t xml:space="preserve">Variations in river water level, and </w:t>
      </w:r>
    </w:p>
    <w:p w14:paraId="02A6992B" w14:textId="558C5A46" w:rsidR="00D36275" w:rsidRDefault="00D36275" w:rsidP="00D36275">
      <w:pPr>
        <w:pStyle w:val="numberedbullets"/>
      </w:pPr>
      <w:r>
        <w:t xml:space="preserve">Increases in upgradient groundwater conditions. </w:t>
      </w:r>
    </w:p>
    <w:p w14:paraId="4378AEF3" w14:textId="6FAAB990" w:rsidR="00D36275" w:rsidRDefault="008801B5" w:rsidP="00E95773">
      <w:pPr>
        <w:spacing w:after="200" w:line="276" w:lineRule="auto"/>
      </w:pPr>
      <w:r>
        <w:t xml:space="preserve">Douglas Partners report </w:t>
      </w:r>
      <w:proofErr w:type="gramStart"/>
      <w:r>
        <w:t>that;</w:t>
      </w:r>
      <w:proofErr w:type="gramEnd"/>
      <w:r w:rsidR="00D36275">
        <w:t xml:space="preserve"> </w:t>
      </w:r>
    </w:p>
    <w:p w14:paraId="2CC88007" w14:textId="5E0E8D76" w:rsidR="008801B5" w:rsidRDefault="008801B5" w:rsidP="00D36275">
      <w:pPr>
        <w:pStyle w:val="bullets"/>
      </w:pPr>
      <w:r>
        <w:t xml:space="preserve">The </w:t>
      </w:r>
      <w:r w:rsidR="00124B6D">
        <w:t>escarpment</w:t>
      </w:r>
      <w:r>
        <w:t xml:space="preserve"> between the lower terrace and the upper terrace is stable </w:t>
      </w:r>
    </w:p>
    <w:p w14:paraId="7750C944" w14:textId="0E2660D9" w:rsidR="008801B5" w:rsidRDefault="008801B5" w:rsidP="00D36275">
      <w:pPr>
        <w:pStyle w:val="bullets"/>
      </w:pPr>
      <w:r>
        <w:t xml:space="preserve">There has been no significant change to groundwater conditions </w:t>
      </w:r>
      <w:r w:rsidR="00124B6D">
        <w:t xml:space="preserve">on the lower terrace </w:t>
      </w:r>
      <w:r>
        <w:t xml:space="preserve">west of Latrobe Ave and that the </w:t>
      </w:r>
      <w:proofErr w:type="gramStart"/>
      <w:r>
        <w:t>river banks</w:t>
      </w:r>
      <w:proofErr w:type="gramEnd"/>
      <w:r>
        <w:t xml:space="preserve"> in this section are at low risk of collapse</w:t>
      </w:r>
    </w:p>
    <w:p w14:paraId="189854D2" w14:textId="6EA40FCB" w:rsidR="008801B5" w:rsidRDefault="008801B5" w:rsidP="00D36275">
      <w:pPr>
        <w:pStyle w:val="bullets"/>
      </w:pPr>
      <w:r>
        <w:t>Groundwater levels in the lower terrace, east of Latrobe Ave are a probable contributing factor to slump activity</w:t>
      </w:r>
    </w:p>
    <w:p w14:paraId="2CAE41E4" w14:textId="76E1ABFC" w:rsidR="000D2D76" w:rsidRDefault="000D2D76" w:rsidP="000D2D76">
      <w:pPr>
        <w:spacing w:after="200" w:line="276" w:lineRule="auto"/>
      </w:pPr>
      <w:r>
        <w:t>Douglas Partners report that the data does not provide conclusive evidence on the cause of any elevated groundwater levels</w:t>
      </w:r>
    </w:p>
    <w:p w14:paraId="09B6AFA2" w14:textId="0CC13416" w:rsidR="008801B5" w:rsidRDefault="008801B5" w:rsidP="00737A4C">
      <w:pPr>
        <w:pStyle w:val="normalbeforebullets"/>
      </w:pPr>
      <w:r>
        <w:t>However</w:t>
      </w:r>
      <w:r w:rsidR="00737A4C">
        <w:t>,</w:t>
      </w:r>
      <w:r>
        <w:t xml:space="preserve"> Douglas Partners</w:t>
      </w:r>
      <w:r w:rsidR="00737A4C">
        <w:t xml:space="preserve"> </w:t>
      </w:r>
      <w:r>
        <w:t>s</w:t>
      </w:r>
      <w:r w:rsidR="00D36275">
        <w:t xml:space="preserve">uggest that </w:t>
      </w:r>
    </w:p>
    <w:p w14:paraId="53E48727" w14:textId="6D4636B4" w:rsidR="00D36275" w:rsidRDefault="008801B5" w:rsidP="008801B5">
      <w:pPr>
        <w:pStyle w:val="bullets"/>
        <w:numPr>
          <w:ilvl w:val="1"/>
          <w:numId w:val="4"/>
        </w:numPr>
      </w:pPr>
      <w:r>
        <w:t>slumping in this reach of river is not unusual</w:t>
      </w:r>
      <w:r w:rsidR="00737A4C">
        <w:t xml:space="preserve">, and </w:t>
      </w:r>
    </w:p>
    <w:p w14:paraId="23AEA58F" w14:textId="1BDDB993" w:rsidR="008801B5" w:rsidRDefault="008801B5" w:rsidP="008801B5">
      <w:pPr>
        <w:pStyle w:val="bullets"/>
        <w:numPr>
          <w:ilvl w:val="1"/>
          <w:numId w:val="4"/>
        </w:numPr>
      </w:pPr>
      <w:r>
        <w:t>waterlogging of the lower terrace is consistent with the soils encountered at the site</w:t>
      </w:r>
    </w:p>
    <w:p w14:paraId="7C355AA2" w14:textId="559DB096" w:rsidR="00A041EF" w:rsidRDefault="00A041EF" w:rsidP="00737A4C">
      <w:pPr>
        <w:spacing w:after="200" w:line="276" w:lineRule="auto"/>
      </w:pPr>
      <w:r>
        <w:t xml:space="preserve">Douglas partners propose ongoing monitoring of the site including groundwater levels and geotechnical investigations of </w:t>
      </w:r>
      <w:proofErr w:type="gramStart"/>
      <w:r>
        <w:t>river bank</w:t>
      </w:r>
      <w:proofErr w:type="gramEnd"/>
      <w:r>
        <w:t xml:space="preserve"> stability. </w:t>
      </w:r>
    </w:p>
    <w:p w14:paraId="1C04D5B5" w14:textId="656D9AAF" w:rsidR="00C836AF" w:rsidRDefault="00C836AF" w:rsidP="00C836AF">
      <w:pPr>
        <w:pStyle w:val="Heading1"/>
      </w:pPr>
      <w:r>
        <w:t xml:space="preserve">Alluvium </w:t>
      </w:r>
      <w:r w:rsidR="008801B5">
        <w:t>commentary</w:t>
      </w:r>
    </w:p>
    <w:p w14:paraId="4D9A7B10" w14:textId="12E46BEA" w:rsidR="000C307E" w:rsidRDefault="000C307E" w:rsidP="000C307E">
      <w:pPr>
        <w:pStyle w:val="Heading2"/>
      </w:pPr>
      <w:r>
        <w:t>Alluvium interpretation of data</w:t>
      </w:r>
    </w:p>
    <w:p w14:paraId="795C2F8C" w14:textId="4822D729" w:rsidR="00737A4C" w:rsidRDefault="00737A4C" w:rsidP="000C307E">
      <w:r>
        <w:t>Alluvium is association with CDM Smith have reviewed the report and the data provided. From our review of the data we are of the opinion that</w:t>
      </w:r>
    </w:p>
    <w:p w14:paraId="2D55CB94" w14:textId="009BC94A" w:rsidR="00E95773" w:rsidRDefault="00737A4C" w:rsidP="00C836AF">
      <w:pPr>
        <w:pStyle w:val="bullets"/>
      </w:pPr>
      <w:r>
        <w:t>The decommissioned s</w:t>
      </w:r>
      <w:r w:rsidR="00E95773">
        <w:t xml:space="preserve">ewer main does not appear to </w:t>
      </w:r>
      <w:r>
        <w:t xml:space="preserve">have </w:t>
      </w:r>
      <w:r w:rsidR="00E95773">
        <w:t>completely drain</w:t>
      </w:r>
      <w:r>
        <w:t>ed</w:t>
      </w:r>
      <w:r w:rsidR="00E95773">
        <w:t xml:space="preserve"> the groundwater</w:t>
      </w:r>
      <w:r>
        <w:t xml:space="preserve"> (refer </w:t>
      </w:r>
      <w:r w:rsidR="005C4871">
        <w:t>Figure 4 from CDM Smith</w:t>
      </w:r>
      <w:r>
        <w:t xml:space="preserve"> attached). While the sewer main may have had some influence on groundwater levels, it </w:t>
      </w:r>
      <w:r w:rsidR="00B1329E">
        <w:t>does not appear to have been a dominant factor in groundwater levels</w:t>
      </w:r>
    </w:p>
    <w:p w14:paraId="4C1EA54B" w14:textId="6A2B24FD" w:rsidR="00B1329E" w:rsidRDefault="000C307E" w:rsidP="00C836AF">
      <w:pPr>
        <w:pStyle w:val="bullets"/>
      </w:pPr>
      <w:r>
        <w:lastRenderedPageBreak/>
        <w:t xml:space="preserve">There was a substantial increase in GW </w:t>
      </w:r>
      <w:r w:rsidR="00B1329E">
        <w:t xml:space="preserve">on the upper terrace </w:t>
      </w:r>
      <w:r>
        <w:t xml:space="preserve">from around 2015/ 16. </w:t>
      </w:r>
      <w:r w:rsidR="00B1329E">
        <w:t>This is likely to have had an influence of groundwater levels in the lower terrace</w:t>
      </w:r>
    </w:p>
    <w:p w14:paraId="534867A2" w14:textId="1AC32A59" w:rsidR="000C307E" w:rsidRDefault="00B1329E" w:rsidP="00C836AF">
      <w:pPr>
        <w:pStyle w:val="bullets"/>
      </w:pPr>
      <w:r>
        <w:t xml:space="preserve">The increase in ground water levels from around 2015/ 16, beneath the upper terrace coincides with both the decommissioning of the sewer main and the commencement of changes to the surface drainage at the site. However, the increase in groundwater levels </w:t>
      </w:r>
      <w:r w:rsidR="000C307E">
        <w:t xml:space="preserve">occurred in areas </w:t>
      </w:r>
      <w:r>
        <w:t>which were unlikely to be affected by the decommissioning of the sewer main. This suggests that factors other than the decommissioning of the sewer main ha</w:t>
      </w:r>
      <w:r w:rsidR="000D2D76">
        <w:t>ve</w:t>
      </w:r>
      <w:r>
        <w:t xml:space="preserve"> contributed to the increase in groundwater levels</w:t>
      </w:r>
      <w:r w:rsidR="005C4871">
        <w:t xml:space="preserve"> </w:t>
      </w:r>
    </w:p>
    <w:p w14:paraId="39BC0A8B" w14:textId="43868CF9" w:rsidR="00737A4C" w:rsidRDefault="00B1329E" w:rsidP="00C836AF">
      <w:pPr>
        <w:pStyle w:val="bullets"/>
      </w:pPr>
      <w:r>
        <w:t xml:space="preserve">The increase in </w:t>
      </w:r>
      <w:r w:rsidR="005C4871">
        <w:t>ground water levels is consistent with increased</w:t>
      </w:r>
      <w:r w:rsidR="000D2D76">
        <w:t xml:space="preserve"> local</w:t>
      </w:r>
      <w:r w:rsidR="005C4871">
        <w:t xml:space="preserve"> infiltration</w:t>
      </w:r>
      <w:r w:rsidR="000D2D76">
        <w:t>. However</w:t>
      </w:r>
      <w:r w:rsidR="00124B6D">
        <w:t>,</w:t>
      </w:r>
      <w:r w:rsidR="000D2D76">
        <w:t xml:space="preserve"> there is insufficient data to identify infiltration as the dominant cause</w:t>
      </w:r>
    </w:p>
    <w:p w14:paraId="165923D5" w14:textId="77777777" w:rsidR="00737A4C" w:rsidRDefault="00737A4C" w:rsidP="00737A4C">
      <w:pPr>
        <w:pStyle w:val="Heading2"/>
      </w:pPr>
      <w:r>
        <w:t>Alluvium commentary on report contents</w:t>
      </w:r>
    </w:p>
    <w:p w14:paraId="3E2C28E6" w14:textId="109E771C" w:rsidR="00533D8F" w:rsidRPr="00533D8F" w:rsidRDefault="00533D8F" w:rsidP="00533D8F">
      <w:r w:rsidRPr="00533D8F">
        <w:t xml:space="preserve">We concur with Douglas Partners that the steep </w:t>
      </w:r>
      <w:proofErr w:type="gramStart"/>
      <w:r w:rsidRPr="00533D8F">
        <w:t>river bank</w:t>
      </w:r>
      <w:proofErr w:type="gramEnd"/>
      <w:r w:rsidRPr="00533D8F">
        <w:t xml:space="preserve"> and the rise and fall </w:t>
      </w:r>
      <w:r w:rsidR="00124B6D">
        <w:t>river</w:t>
      </w:r>
      <w:r w:rsidRPr="00533D8F">
        <w:t xml:space="preserve"> water level may be contributing factors to the bank slumps. However, these factors have been present for many hundred years and do not explain the recent increase in occurrence and rate of slumps and tree collapse. We consider these </w:t>
      </w:r>
      <w:r w:rsidR="00124B6D">
        <w:t>as</w:t>
      </w:r>
      <w:r w:rsidRPr="00533D8F">
        <w:t xml:space="preserve"> factors that contribute to a predisposition to slumps and tree loss. </w:t>
      </w:r>
    </w:p>
    <w:p w14:paraId="508BF302" w14:textId="5136181A" w:rsidR="00533D8F" w:rsidRPr="00533D8F" w:rsidRDefault="00533D8F" w:rsidP="00533D8F">
      <w:r w:rsidRPr="00533D8F">
        <w:t xml:space="preserve">The comments </w:t>
      </w:r>
      <w:r w:rsidR="006241A6">
        <w:t xml:space="preserve">by Douglas Partners </w:t>
      </w:r>
      <w:r w:rsidRPr="00533D8F">
        <w:t xml:space="preserve">that the </w:t>
      </w:r>
      <w:r w:rsidR="006241A6">
        <w:t>water logging on the lower terrace</w:t>
      </w:r>
      <w:r w:rsidRPr="00533D8F">
        <w:t xml:space="preserve"> and </w:t>
      </w:r>
      <w:r w:rsidR="006241A6">
        <w:t>bank slumps</w:t>
      </w:r>
      <w:r w:rsidRPr="00533D8F">
        <w:t xml:space="preserve"> are consistent with this reach of river are not supported by community observations and that of the Alluvium team. </w:t>
      </w:r>
    </w:p>
    <w:p w14:paraId="1031FCDA" w14:textId="1274CC2F" w:rsidR="00533D8F" w:rsidRPr="00533D8F" w:rsidRDefault="00533D8F" w:rsidP="00533D8F">
      <w:r w:rsidRPr="00533D8F">
        <w:t xml:space="preserve">We remain of the opinion that the </w:t>
      </w:r>
      <w:r w:rsidR="000D2D76" w:rsidRPr="00533D8F">
        <w:t xml:space="preserve">recent </w:t>
      </w:r>
      <w:r w:rsidRPr="00533D8F">
        <w:t xml:space="preserve">bank slumping and </w:t>
      </w:r>
      <w:r w:rsidR="000D2D76" w:rsidRPr="00533D8F">
        <w:t xml:space="preserve">tree collapse </w:t>
      </w:r>
      <w:r w:rsidRPr="00533D8F">
        <w:t xml:space="preserve">have been </w:t>
      </w:r>
      <w:r w:rsidR="000D2D76" w:rsidRPr="00533D8F">
        <w:t xml:space="preserve">triggered by water logging of the lower terrace adjacent to the Yarra River. </w:t>
      </w:r>
      <w:r w:rsidRPr="00533D8F">
        <w:t xml:space="preserve">Further we remain of the opinion that the water logging of the lower terrace is most likely as a result of changes in groundwater levels within the </w:t>
      </w:r>
      <w:proofErr w:type="spellStart"/>
      <w:r w:rsidRPr="00533D8F">
        <w:t>Yarrabend</w:t>
      </w:r>
      <w:proofErr w:type="spellEnd"/>
      <w:r w:rsidRPr="00533D8F">
        <w:t xml:space="preserve"> site. The most likely cause of this change </w:t>
      </w:r>
      <w:r w:rsidR="006241A6">
        <w:t xml:space="preserve">is a change to the </w:t>
      </w:r>
      <w:r w:rsidRPr="00533D8F">
        <w:t>site infiltration. However</w:t>
      </w:r>
      <w:r w:rsidR="008540D1">
        <w:t>,</w:t>
      </w:r>
      <w:r w:rsidRPr="00533D8F">
        <w:t xml:space="preserve"> the decommissioning of the sewer main cannot be completely dismissed.    </w:t>
      </w:r>
    </w:p>
    <w:p w14:paraId="2C36FF3F" w14:textId="01342681" w:rsidR="00A041EF" w:rsidRDefault="00A041EF" w:rsidP="00737A4C">
      <w:r>
        <w:t>We agree with Douglas Partners recommendations for further action (Section 8.4). However</w:t>
      </w:r>
      <w:r w:rsidR="00095C61">
        <w:t>,</w:t>
      </w:r>
      <w:r>
        <w:t xml:space="preserve"> we are also of the opinion that these recommendations alone will not be </w:t>
      </w:r>
      <w:proofErr w:type="gramStart"/>
      <w:r>
        <w:t>sufficient</w:t>
      </w:r>
      <w:proofErr w:type="gramEnd"/>
      <w:r>
        <w:t xml:space="preserve"> to identify the cause of the issues and therefore provide direction on the most appropriate remedial action. </w:t>
      </w:r>
    </w:p>
    <w:p w14:paraId="14B4E9F3" w14:textId="3500F4CA" w:rsidR="005C4871" w:rsidRDefault="005C4871" w:rsidP="00C836AF">
      <w:pPr>
        <w:pStyle w:val="Heading1"/>
      </w:pPr>
      <w:r>
        <w:t>Next steps</w:t>
      </w:r>
    </w:p>
    <w:p w14:paraId="5941459F" w14:textId="59D3F6DE" w:rsidR="004B428E" w:rsidRDefault="005C4871" w:rsidP="005C4871">
      <w:r>
        <w:t xml:space="preserve">The </w:t>
      </w:r>
      <w:r w:rsidR="00095C61">
        <w:t>analysis and reporting by</w:t>
      </w:r>
      <w:r w:rsidR="00533D8F">
        <w:t xml:space="preserve"> Douglas Partners </w:t>
      </w:r>
      <w:proofErr w:type="gramStart"/>
      <w:r w:rsidR="004B428E">
        <w:t>is</w:t>
      </w:r>
      <w:proofErr w:type="gramEnd"/>
      <w:r w:rsidR="00C836AF">
        <w:t xml:space="preserve"> qualitative </w:t>
      </w:r>
      <w:r w:rsidR="008540D1">
        <w:t xml:space="preserve">and not conclusive. The </w:t>
      </w:r>
      <w:r w:rsidR="00C836AF">
        <w:t>monitoring</w:t>
      </w:r>
      <w:r w:rsidR="00095C61">
        <w:t xml:space="preserve"> and investigations proposed </w:t>
      </w:r>
      <w:r w:rsidR="008540D1">
        <w:t xml:space="preserve">by Douglas Partners </w:t>
      </w:r>
      <w:r w:rsidR="00095C61">
        <w:t>are u</w:t>
      </w:r>
      <w:r w:rsidR="00C836AF">
        <w:t xml:space="preserve">nlikely to </w:t>
      </w:r>
      <w:r w:rsidR="004B428E">
        <w:t xml:space="preserve">significantly advance the understanding of the cause of the elevated groundwater at the site </w:t>
      </w:r>
      <w:r w:rsidR="00C836AF">
        <w:t>within an acceptable timeframe.</w:t>
      </w:r>
      <w:r w:rsidR="008540D1">
        <w:t xml:space="preserve"> </w:t>
      </w:r>
    </w:p>
    <w:p w14:paraId="00BBB597" w14:textId="3512A9AB" w:rsidR="005C4871" w:rsidRPr="005C4871" w:rsidRDefault="004B428E" w:rsidP="005C4871">
      <w:r>
        <w:t xml:space="preserve">A set of investigations are set out below that should be undertaken in addition to that proposed by Douglas Partners. These investigations will </w:t>
      </w:r>
      <w:r w:rsidR="006241A6">
        <w:t>provide</w:t>
      </w:r>
      <w:r>
        <w:t xml:space="preserve"> multiple lines of evidence that will assist to identify the </w:t>
      </w:r>
      <w:r w:rsidR="005C4871">
        <w:t>cause of elevated groundwater</w:t>
      </w:r>
      <w:r w:rsidR="00C836AF">
        <w:t xml:space="preserve">. </w:t>
      </w:r>
      <w:r>
        <w:t xml:space="preserve"> </w:t>
      </w:r>
      <w:r w:rsidR="00124B6D">
        <w:t xml:space="preserve">The investigations can be undertaken without significant delay and contribute to the development of the most appropriate remediation measures for the site. </w:t>
      </w:r>
    </w:p>
    <w:p w14:paraId="19E7C2AC" w14:textId="05FF1CFB" w:rsidR="005C4871" w:rsidRPr="004B428E" w:rsidRDefault="005C4871" w:rsidP="004B428E">
      <w:pPr>
        <w:pStyle w:val="numberedbullets"/>
        <w:numPr>
          <w:ilvl w:val="0"/>
          <w:numId w:val="42"/>
        </w:numPr>
      </w:pPr>
      <w:r w:rsidRPr="004B428E">
        <w:t>Additional bore to replace GW 15 and GW 24</w:t>
      </w:r>
      <w:r w:rsidR="004B428E" w:rsidRPr="004B428E">
        <w:t xml:space="preserve">. We propose that an additional </w:t>
      </w:r>
      <w:r w:rsidR="00FD3102">
        <w:t xml:space="preserve">up gradient </w:t>
      </w:r>
      <w:r w:rsidR="004B428E" w:rsidRPr="004B428E">
        <w:t>groundwater monitoring bore be installed. This bore would</w:t>
      </w:r>
      <w:r w:rsidR="00FD3102">
        <w:t xml:space="preserve"> be used to</w:t>
      </w:r>
      <w:r w:rsidR="004B428E" w:rsidRPr="004B428E">
        <w:t xml:space="preserve"> identify whether there is any mounding of groundwater</w:t>
      </w:r>
      <w:r w:rsidR="004E014E">
        <w:t xml:space="preserve"> associated with </w:t>
      </w:r>
      <w:proofErr w:type="gramStart"/>
      <w:r w:rsidR="004E014E">
        <w:t>site based</w:t>
      </w:r>
      <w:proofErr w:type="gramEnd"/>
      <w:r w:rsidR="004E014E">
        <w:t xml:space="preserve"> infiltration</w:t>
      </w:r>
      <w:r w:rsidR="004B428E" w:rsidRPr="004B428E">
        <w:t xml:space="preserve">.  </w:t>
      </w:r>
    </w:p>
    <w:p w14:paraId="07BE94A7" w14:textId="3BDBBD64" w:rsidR="004B2825" w:rsidRDefault="005C4871" w:rsidP="004B2825">
      <w:pPr>
        <w:pStyle w:val="numberedbullets"/>
        <w:numPr>
          <w:ilvl w:val="0"/>
          <w:numId w:val="41"/>
        </w:numPr>
      </w:pPr>
      <w:r>
        <w:t>G</w:t>
      </w:r>
      <w:r w:rsidR="00FD3102">
        <w:t>roundwater</w:t>
      </w:r>
      <w:r>
        <w:t xml:space="preserve"> modelling</w:t>
      </w:r>
      <w:r w:rsidR="004B2825">
        <w:t xml:space="preserve"> and analysis</w:t>
      </w:r>
      <w:r w:rsidR="004B428E">
        <w:t xml:space="preserve">: We propose that the groundwater processes at the site be assessed </w:t>
      </w:r>
      <w:r w:rsidR="004E014E">
        <w:t xml:space="preserve">via </w:t>
      </w:r>
      <w:r w:rsidR="004B428E">
        <w:t xml:space="preserve">modelling. The purpose of the modelling </w:t>
      </w:r>
      <w:r w:rsidR="006241A6">
        <w:t xml:space="preserve">would be to </w:t>
      </w:r>
    </w:p>
    <w:p w14:paraId="4E512089" w14:textId="0911F59E" w:rsidR="004B2825" w:rsidRDefault="004B2825" w:rsidP="004B2825">
      <w:pPr>
        <w:pStyle w:val="bullets"/>
        <w:numPr>
          <w:ilvl w:val="1"/>
          <w:numId w:val="4"/>
        </w:numPr>
      </w:pPr>
      <w:r>
        <w:t>Estimate groundwater flux (flow rate) to the riverbank slumps in order to assess how long groundwater discharge may persist</w:t>
      </w:r>
    </w:p>
    <w:p w14:paraId="195A1564" w14:textId="1AEE43A2" w:rsidR="004B2825" w:rsidRDefault="004E014E" w:rsidP="004B2825">
      <w:pPr>
        <w:pStyle w:val="bullets"/>
        <w:numPr>
          <w:ilvl w:val="1"/>
          <w:numId w:val="4"/>
        </w:numPr>
      </w:pPr>
      <w:r>
        <w:t>Undertake g</w:t>
      </w:r>
      <w:r w:rsidR="004B2825">
        <w:t>roundwater recharge and mounding calculation to determine the relative influence of the decommissioned sewer and site sourced recharge to the development of the elevated groundwater levels.</w:t>
      </w:r>
    </w:p>
    <w:p w14:paraId="2FF36D34" w14:textId="17CD2BF1" w:rsidR="004B2825" w:rsidRDefault="004E014E" w:rsidP="004B2825">
      <w:pPr>
        <w:pStyle w:val="bullets"/>
        <w:numPr>
          <w:ilvl w:val="1"/>
          <w:numId w:val="4"/>
        </w:numPr>
      </w:pPr>
      <w:r>
        <w:lastRenderedPageBreak/>
        <w:t>Identify h</w:t>
      </w:r>
      <w:r w:rsidR="004B2825">
        <w:t>ow effective draining of the subsurface will be in reducing soil moisture and drawing down the groundwater mound.</w:t>
      </w:r>
    </w:p>
    <w:p w14:paraId="5B3EF39F" w14:textId="2185F839" w:rsidR="00C836AF" w:rsidRDefault="008540D1" w:rsidP="004B428E">
      <w:pPr>
        <w:pStyle w:val="numberedbullets"/>
        <w:numPr>
          <w:ilvl w:val="0"/>
          <w:numId w:val="41"/>
        </w:numPr>
      </w:pPr>
      <w:r>
        <w:t>Data collection: We propose data collection to inform and calibrate the groundwater modelling. This data collection should include:</w:t>
      </w:r>
    </w:p>
    <w:p w14:paraId="254D765D" w14:textId="5E2B8EDC" w:rsidR="00C836AF" w:rsidRDefault="008540D1" w:rsidP="004B428E">
      <w:pPr>
        <w:pStyle w:val="numberedbullets"/>
        <w:numPr>
          <w:ilvl w:val="1"/>
          <w:numId w:val="41"/>
        </w:numPr>
      </w:pPr>
      <w:r>
        <w:t>Monitoring</w:t>
      </w:r>
      <w:r w:rsidR="00C836AF">
        <w:t xml:space="preserve"> data from existing bores</w:t>
      </w:r>
      <w:r>
        <w:t xml:space="preserve"> and the replacement monitoring bore for GW15 / GW24</w:t>
      </w:r>
      <w:r w:rsidR="00C836AF">
        <w:t xml:space="preserve">  </w:t>
      </w:r>
    </w:p>
    <w:p w14:paraId="0504333C" w14:textId="77777777" w:rsidR="00C836AF" w:rsidRDefault="00C836AF" w:rsidP="004B428E">
      <w:pPr>
        <w:pStyle w:val="numberedbullets"/>
        <w:numPr>
          <w:ilvl w:val="1"/>
          <w:numId w:val="41"/>
        </w:numPr>
      </w:pPr>
      <w:r>
        <w:t>Slug test on bores</w:t>
      </w:r>
    </w:p>
    <w:p w14:paraId="0D2E3428" w14:textId="11CEE485" w:rsidR="00C836AF" w:rsidRDefault="006241A6" w:rsidP="004B428E">
      <w:pPr>
        <w:pStyle w:val="numberedbullets"/>
        <w:numPr>
          <w:ilvl w:val="1"/>
          <w:numId w:val="41"/>
        </w:numPr>
      </w:pPr>
      <w:r>
        <w:t>Flow rate monitoring from the t</w:t>
      </w:r>
      <w:r w:rsidR="008540D1">
        <w:t xml:space="preserve">emporary </w:t>
      </w:r>
      <w:r>
        <w:t>agricultural</w:t>
      </w:r>
      <w:r w:rsidR="008540D1">
        <w:t xml:space="preserve"> (ag) drain </w:t>
      </w:r>
    </w:p>
    <w:p w14:paraId="18D7DE8B" w14:textId="7CBFD014" w:rsidR="005C4871" w:rsidRDefault="005C4871" w:rsidP="004B428E">
      <w:pPr>
        <w:pStyle w:val="numberedbullets"/>
        <w:numPr>
          <w:ilvl w:val="0"/>
          <w:numId w:val="41"/>
        </w:numPr>
      </w:pPr>
      <w:r>
        <w:t>GW chemistry</w:t>
      </w:r>
      <w:r w:rsidR="008540D1">
        <w:t xml:space="preserve">: We propose </w:t>
      </w:r>
      <w:r w:rsidR="006241A6">
        <w:t xml:space="preserve">relatively </w:t>
      </w:r>
      <w:r w:rsidR="008540D1">
        <w:t>simple groundwater chemistry analysis to identify the age and origin of the elevated groundwater</w:t>
      </w:r>
      <w:r w:rsidR="006241A6">
        <w:t xml:space="preserve"> at the site</w:t>
      </w:r>
      <w:r w:rsidR="008540D1">
        <w:t>. The analysis would assist to identify whether the elevated groundwater at the site is consistent with the composition of regional groundwater or more recent rainfall</w:t>
      </w:r>
      <w:r w:rsidR="004E014E">
        <w:t xml:space="preserve"> (and local infiltration)</w:t>
      </w:r>
      <w:r w:rsidR="008540D1">
        <w:t xml:space="preserve">. If the elevated groundwater has a similar composition to the regional groundwater it would be less likely to have originated from local rainfall and infiltration. </w:t>
      </w:r>
    </w:p>
    <w:p w14:paraId="7B1E3C0C" w14:textId="12987C95" w:rsidR="00663243" w:rsidRDefault="00663243" w:rsidP="00663243">
      <w:r>
        <w:t xml:space="preserve">I trust that the response is in accordance with your expectations and will await </w:t>
      </w:r>
      <w:r w:rsidR="00DE5A93">
        <w:t>any further</w:t>
      </w:r>
      <w:r>
        <w:t xml:space="preserve"> instructions.</w:t>
      </w:r>
    </w:p>
    <w:p w14:paraId="51F2994F" w14:textId="77777777" w:rsidR="00663243" w:rsidRDefault="00663243" w:rsidP="00663243">
      <w:pPr>
        <w:pStyle w:val="NoSpacing"/>
      </w:pPr>
      <w:r>
        <w:t>Sincerely</w:t>
      </w:r>
    </w:p>
    <w:p w14:paraId="62F05CC4" w14:textId="77777777" w:rsidR="00663243" w:rsidRDefault="00663243" w:rsidP="00663243">
      <w:pPr>
        <w:pStyle w:val="NoSpacing"/>
      </w:pPr>
    </w:p>
    <w:p w14:paraId="3A23A8B7" w14:textId="77777777" w:rsidR="00663243" w:rsidRDefault="00663243" w:rsidP="00663243">
      <w:pPr>
        <w:pStyle w:val="NoSpacing"/>
      </w:pPr>
    </w:p>
    <w:p w14:paraId="050C4256" w14:textId="77777777" w:rsidR="00663243" w:rsidRDefault="00663243" w:rsidP="00663243">
      <w:pPr>
        <w:rPr>
          <w:rFonts w:eastAsia="Calibri" w:cs="Times New Roman"/>
          <w:b/>
          <w:bCs/>
          <w:noProof/>
          <w:color w:val="404040"/>
          <w:sz w:val="16"/>
          <w:szCs w:val="16"/>
          <w:lang w:eastAsia="en-AU"/>
        </w:rPr>
      </w:pPr>
      <w:r>
        <w:rPr>
          <w:noProof/>
        </w:rPr>
        <w:drawing>
          <wp:inline distT="0" distB="0" distL="0" distR="0" wp14:anchorId="319CA29B" wp14:editId="6116DDE3">
            <wp:extent cx="1085850" cy="5527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2389" cy="571361"/>
                    </a:xfrm>
                    <a:prstGeom prst="rect">
                      <a:avLst/>
                    </a:prstGeom>
                    <a:noFill/>
                    <a:ln>
                      <a:noFill/>
                    </a:ln>
                  </pic:spPr>
                </pic:pic>
              </a:graphicData>
            </a:graphic>
          </wp:inline>
        </w:drawing>
      </w:r>
    </w:p>
    <w:p w14:paraId="42598627" w14:textId="77777777" w:rsidR="00663243" w:rsidRDefault="00663243" w:rsidP="00663243">
      <w:pPr>
        <w:spacing w:after="0"/>
        <w:rPr>
          <w:rFonts w:eastAsia="Calibri" w:cs="Times New Roman"/>
          <w:b/>
          <w:bCs/>
          <w:noProof/>
          <w:color w:val="C2E570"/>
          <w:sz w:val="16"/>
          <w:szCs w:val="16"/>
          <w:lang w:eastAsia="en-AU"/>
        </w:rPr>
      </w:pPr>
      <w:r>
        <w:rPr>
          <w:rFonts w:eastAsia="Calibri" w:cs="Times New Roman"/>
          <w:b/>
          <w:bCs/>
          <w:noProof/>
          <w:color w:val="404040"/>
          <w:sz w:val="16"/>
          <w:szCs w:val="16"/>
          <w:lang w:eastAsia="en-AU"/>
        </w:rPr>
        <w:t xml:space="preserve">Ross Hardie  </w:t>
      </w:r>
      <w:r>
        <w:rPr>
          <w:rFonts w:eastAsia="Calibri" w:cs="Times New Roman"/>
          <w:b/>
          <w:bCs/>
          <w:noProof/>
          <w:color w:val="BFBFBF"/>
          <w:sz w:val="16"/>
          <w:szCs w:val="16"/>
          <w:lang w:eastAsia="en-AU"/>
        </w:rPr>
        <w:t>|</w:t>
      </w:r>
      <w:r>
        <w:rPr>
          <w:rFonts w:eastAsia="Calibri" w:cs="Times New Roman"/>
          <w:b/>
          <w:bCs/>
          <w:noProof/>
          <w:color w:val="1F497D"/>
          <w:sz w:val="16"/>
          <w:szCs w:val="16"/>
          <w:lang w:eastAsia="en-AU"/>
        </w:rPr>
        <w:t xml:space="preserve"> </w:t>
      </w:r>
      <w:r>
        <w:rPr>
          <w:rFonts w:eastAsia="Calibri" w:cs="Times New Roman"/>
          <w:b/>
          <w:bCs/>
          <w:noProof/>
          <w:color w:val="C2E570"/>
          <w:sz w:val="16"/>
          <w:szCs w:val="16"/>
          <w:lang w:eastAsia="en-AU"/>
        </w:rPr>
        <w:t>Alluvium Consulting Australia</w:t>
      </w:r>
    </w:p>
    <w:p w14:paraId="7F7C66BF" w14:textId="77777777" w:rsidR="00663243" w:rsidRDefault="00663243" w:rsidP="00663243">
      <w:pPr>
        <w:spacing w:after="0"/>
        <w:rPr>
          <w:rFonts w:eastAsia="Calibri" w:cs="Times New Roman"/>
          <w:noProof/>
          <w:color w:val="404040"/>
          <w:sz w:val="16"/>
          <w:szCs w:val="16"/>
          <w:lang w:eastAsia="en-AU"/>
        </w:rPr>
      </w:pPr>
      <w:r>
        <w:rPr>
          <w:rFonts w:eastAsia="Calibri" w:cs="Times New Roman"/>
          <w:b/>
          <w:bCs/>
          <w:noProof/>
          <w:color w:val="C2E570"/>
          <w:sz w:val="16"/>
          <w:szCs w:val="16"/>
          <w:lang w:eastAsia="en-AU"/>
        </w:rPr>
        <w:t>M</w:t>
      </w:r>
      <w:r>
        <w:rPr>
          <w:rFonts w:eastAsia="Calibri" w:cs="Times New Roman"/>
          <w:noProof/>
          <w:color w:val="000000"/>
          <w:sz w:val="16"/>
          <w:szCs w:val="16"/>
          <w:lang w:eastAsia="en-AU"/>
        </w:rPr>
        <w:t xml:space="preserve">  </w:t>
      </w:r>
      <w:r>
        <w:rPr>
          <w:rFonts w:eastAsia="Calibri" w:cs="Times New Roman"/>
          <w:noProof/>
          <w:color w:val="404040"/>
          <w:sz w:val="16"/>
          <w:szCs w:val="16"/>
          <w:lang w:eastAsia="en-AU"/>
        </w:rPr>
        <w:t>0420 360 845</w:t>
      </w:r>
    </w:p>
    <w:p w14:paraId="627EB2C2" w14:textId="77777777" w:rsidR="00663243" w:rsidRDefault="00663243" w:rsidP="00663243">
      <w:pPr>
        <w:spacing w:after="0"/>
        <w:rPr>
          <w:rStyle w:val="Hyperlink"/>
          <w:rFonts w:eastAsia="Calibri" w:cs="Times New Roman"/>
          <w:noProof/>
          <w:color w:val="0000FF"/>
          <w:sz w:val="16"/>
          <w:szCs w:val="16"/>
          <w:lang w:eastAsia="en-AU"/>
        </w:rPr>
      </w:pPr>
      <w:r>
        <w:rPr>
          <w:rFonts w:eastAsia="Calibri" w:cs="Times New Roman"/>
          <w:b/>
          <w:bCs/>
          <w:noProof/>
          <w:color w:val="C2E570"/>
          <w:sz w:val="16"/>
          <w:szCs w:val="16"/>
          <w:lang w:eastAsia="en-AU"/>
        </w:rPr>
        <w:t>E</w:t>
      </w:r>
      <w:r>
        <w:rPr>
          <w:rFonts w:eastAsia="Calibri" w:cs="Times New Roman"/>
          <w:noProof/>
          <w:color w:val="C2E570"/>
          <w:sz w:val="16"/>
          <w:szCs w:val="16"/>
          <w:lang w:eastAsia="en-AU"/>
        </w:rPr>
        <w:t> </w:t>
      </w:r>
      <w:r>
        <w:rPr>
          <w:rFonts w:eastAsia="Calibri" w:cs="Times New Roman"/>
          <w:noProof/>
          <w:color w:val="000000"/>
          <w:sz w:val="16"/>
          <w:szCs w:val="16"/>
          <w:lang w:eastAsia="en-AU"/>
        </w:rPr>
        <w:t xml:space="preserve">  </w:t>
      </w:r>
      <w:hyperlink r:id="rId8" w:history="1">
        <w:r w:rsidRPr="007E6759">
          <w:rPr>
            <w:rStyle w:val="Hyperlink"/>
            <w:rFonts w:eastAsia="Calibri" w:cs="Times New Roman"/>
            <w:noProof/>
            <w:color w:val="7F7F7F" w:themeColor="text1" w:themeTint="80"/>
            <w:sz w:val="16"/>
            <w:szCs w:val="16"/>
            <w:lang w:eastAsia="en-AU"/>
          </w:rPr>
          <w:t>ross.hardie@alluvium.com.au</w:t>
        </w:r>
      </w:hyperlink>
    </w:p>
    <w:p w14:paraId="557FF3CC" w14:textId="77777777" w:rsidR="00DA0A6D" w:rsidRDefault="00DA0A6D">
      <w:pPr>
        <w:spacing w:after="200" w:line="276" w:lineRule="auto"/>
      </w:pPr>
    </w:p>
    <w:p w14:paraId="7CB8CF63" w14:textId="77777777" w:rsidR="00124B6D" w:rsidRDefault="00124B6D">
      <w:pPr>
        <w:spacing w:after="200" w:line="276" w:lineRule="auto"/>
      </w:pPr>
    </w:p>
    <w:p w14:paraId="1FF90DC3" w14:textId="77777777" w:rsidR="000D308D" w:rsidRPr="00716B8E" w:rsidRDefault="000D308D" w:rsidP="00716B8E">
      <w:pPr>
        <w:rPr>
          <w:sz w:val="2"/>
          <w:szCs w:val="2"/>
        </w:rPr>
      </w:pPr>
    </w:p>
    <w:sectPr w:rsidR="000D308D" w:rsidRPr="00716B8E" w:rsidSect="004E014E">
      <w:footerReference w:type="default" r:id="rId9"/>
      <w:headerReference w:type="first" r:id="rId10"/>
      <w:footerReference w:type="first" r:id="rId11"/>
      <w:pgSz w:w="11907" w:h="16840" w:code="9"/>
      <w:pgMar w:top="1440" w:right="1440" w:bottom="1440" w:left="1440" w:header="397"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0FC67" w14:textId="77777777" w:rsidR="002A7D6C" w:rsidRDefault="002A7D6C" w:rsidP="00CE5C41">
      <w:r>
        <w:separator/>
      </w:r>
    </w:p>
  </w:endnote>
  <w:endnote w:type="continuationSeparator" w:id="0">
    <w:p w14:paraId="40D9420C" w14:textId="77777777" w:rsidR="002A7D6C" w:rsidRDefault="002A7D6C" w:rsidP="00CE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D56AA" w14:textId="13A61BC8" w:rsidR="00BA2ED2" w:rsidRPr="00A06489" w:rsidRDefault="002A7D6C" w:rsidP="00940158">
    <w:pPr>
      <w:pStyle w:val="footertext"/>
    </w:pPr>
    <w:fldSimple w:instr=" FILENAME  \p  \* MERGEFORMAT ">
      <w:r w:rsidR="004E014E">
        <w:rPr>
          <w:noProof/>
        </w:rPr>
        <w:t>R:\Work\2019\162_Yarra_River_tree_collapse_review\10_Project\1_Deliverables\Ongoing Review\Comments on Douglas Partners rpt March 2020\P0519043.20_Yarra_River_Tree_Collapse_Review_DPreport review March2020_v1a.docx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8EB2" w14:textId="60BAFD03" w:rsidR="00940158" w:rsidRDefault="00716B8E" w:rsidP="00940158">
    <w:pPr>
      <w:pStyle w:val="footertext"/>
    </w:pPr>
    <w:r w:rsidRPr="00716B8E">
      <w:t>P0519043.20_Yarra_River_Tree_Collapse_Review_Comments_SEMP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BAE67" w14:textId="77777777" w:rsidR="002A7D6C" w:rsidRDefault="002A7D6C" w:rsidP="00CE5C41">
      <w:r>
        <w:separator/>
      </w:r>
    </w:p>
  </w:footnote>
  <w:footnote w:type="continuationSeparator" w:id="0">
    <w:p w14:paraId="6776A921" w14:textId="77777777" w:rsidR="002A7D6C" w:rsidRDefault="002A7D6C" w:rsidP="00CE5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44196" w14:textId="44BE821D" w:rsidR="00940158" w:rsidRDefault="0067436E" w:rsidP="00940158">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E2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833EB6"/>
    <w:multiLevelType w:val="hybridMultilevel"/>
    <w:tmpl w:val="E2A69162"/>
    <w:lvl w:ilvl="0" w:tplc="06C2C0C0">
      <w:start w:val="1"/>
      <w:numFmt w:val="bullet"/>
      <w:pStyle w:v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07585B"/>
    <w:multiLevelType w:val="hybridMultilevel"/>
    <w:tmpl w:val="EB1E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C3228"/>
    <w:multiLevelType w:val="hybridMultilevel"/>
    <w:tmpl w:val="B15EE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48227B"/>
    <w:multiLevelType w:val="multilevel"/>
    <w:tmpl w:val="1198676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C60425"/>
    <w:multiLevelType w:val="hybridMultilevel"/>
    <w:tmpl w:val="65FE370C"/>
    <w:lvl w:ilvl="0" w:tplc="C5803458">
      <w:start w:val="1"/>
      <w:numFmt w:val="decimal"/>
      <w:pStyle w:val="numberedbullets"/>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DB7D9A"/>
    <w:multiLevelType w:val="hybridMultilevel"/>
    <w:tmpl w:val="EB7E05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570ABD"/>
    <w:multiLevelType w:val="hybridMultilevel"/>
    <w:tmpl w:val="80C442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E36BE5"/>
    <w:multiLevelType w:val="hybridMultilevel"/>
    <w:tmpl w:val="F10AB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A5E66"/>
    <w:multiLevelType w:val="hybridMultilevel"/>
    <w:tmpl w:val="57E8E2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1BF525C"/>
    <w:multiLevelType w:val="hybridMultilevel"/>
    <w:tmpl w:val="DE5871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741D40"/>
    <w:multiLevelType w:val="multilevel"/>
    <w:tmpl w:val="E15AD974"/>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auto"/>
        <w:sz w:val="20"/>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auto"/>
        <w:sz w:val="20"/>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0"/>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0"/>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0"/>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12" w15:restartNumberingAfterBreak="0">
    <w:nsid w:val="30F725D5"/>
    <w:multiLevelType w:val="multilevel"/>
    <w:tmpl w:val="A7D2BD06"/>
    <w:styleLink w:val="Numbered"/>
    <w:lvl w:ilvl="0">
      <w:start w:val="1"/>
      <w:numFmt w:val="decimal"/>
      <w:lvlText w:val="%1"/>
      <w:lvlJc w:val="left"/>
      <w:pPr>
        <w:tabs>
          <w:tab w:val="num" w:pos="567"/>
        </w:tabs>
        <w:ind w:left="567" w:hanging="397"/>
      </w:pPr>
      <w:rPr>
        <w:rFonts w:ascii="Arial" w:hAnsi="Arial" w:hint="default"/>
        <w:sz w:val="19"/>
      </w:rPr>
    </w:lvl>
    <w:lvl w:ilvl="1">
      <w:start w:val="1"/>
      <w:numFmt w:val="decimal"/>
      <w:lvlText w:val="%1.%2"/>
      <w:lvlJc w:val="left"/>
      <w:pPr>
        <w:tabs>
          <w:tab w:val="num" w:pos="907"/>
        </w:tabs>
        <w:ind w:left="907" w:hanging="453"/>
      </w:pPr>
      <w:rPr>
        <w:rFonts w:hint="default"/>
        <w:sz w:val="19"/>
      </w:rPr>
    </w:lvl>
    <w:lvl w:ilvl="2">
      <w:start w:val="1"/>
      <w:numFmt w:val="decimal"/>
      <w:lvlText w:val="%1.%2.%3"/>
      <w:lvlJc w:val="left"/>
      <w:pPr>
        <w:tabs>
          <w:tab w:val="num" w:pos="1247"/>
        </w:tabs>
        <w:ind w:left="1361" w:hanging="510"/>
      </w:pPr>
      <w:rPr>
        <w:rFonts w:hint="default"/>
        <w:sz w:val="19"/>
      </w:rPr>
    </w:lvl>
    <w:lvl w:ilvl="3">
      <w:start w:val="1"/>
      <w:numFmt w:val="decimal"/>
      <w:lvlText w:val="%1.%2.%3.%4"/>
      <w:lvlJc w:val="left"/>
      <w:pPr>
        <w:tabs>
          <w:tab w:val="num" w:pos="1224"/>
        </w:tabs>
        <w:ind w:left="1224" w:hanging="864"/>
      </w:pPr>
      <w:rPr>
        <w:rFonts w:hint="default"/>
        <w:sz w:val="19"/>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3" w15:restartNumberingAfterBreak="0">
    <w:nsid w:val="326B7014"/>
    <w:multiLevelType w:val="hybridMultilevel"/>
    <w:tmpl w:val="23D861A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097609"/>
    <w:multiLevelType w:val="multilevel"/>
    <w:tmpl w:val="B83690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CE54EE9"/>
    <w:multiLevelType w:val="hybridMultilevel"/>
    <w:tmpl w:val="089CA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D11ED0"/>
    <w:multiLevelType w:val="hybridMultilevel"/>
    <w:tmpl w:val="088C2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776041"/>
    <w:multiLevelType w:val="hybridMultilevel"/>
    <w:tmpl w:val="47AC08C0"/>
    <w:lvl w:ilvl="0" w:tplc="D1D441B0">
      <w:start w:val="1"/>
      <w:numFmt w:val="decimal"/>
      <w:lvlText w:val="%1."/>
      <w:lvlJc w:val="left"/>
      <w:pPr>
        <w:ind w:left="1080" w:hanging="720"/>
      </w:pPr>
      <w:rPr>
        <w:rFonts w:hint="default"/>
      </w:rPr>
    </w:lvl>
    <w:lvl w:ilvl="1" w:tplc="F36E616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040D8"/>
    <w:multiLevelType w:val="hybridMultilevel"/>
    <w:tmpl w:val="C2782A9E"/>
    <w:lvl w:ilvl="0" w:tplc="D1D441B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400E16"/>
    <w:multiLevelType w:val="multilevel"/>
    <w:tmpl w:val="E15AD974"/>
    <w:numStyleLink w:val="ListNumber"/>
  </w:abstractNum>
  <w:abstractNum w:abstractNumId="20" w15:restartNumberingAfterBreak="0">
    <w:nsid w:val="51D80175"/>
    <w:multiLevelType w:val="hybridMultilevel"/>
    <w:tmpl w:val="80C442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6154C9"/>
    <w:multiLevelType w:val="hybridMultilevel"/>
    <w:tmpl w:val="2D52F10A"/>
    <w:lvl w:ilvl="0" w:tplc="101078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53C2DB0"/>
    <w:multiLevelType w:val="hybridMultilevel"/>
    <w:tmpl w:val="2602A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7504F"/>
    <w:multiLevelType w:val="multilevel"/>
    <w:tmpl w:val="86A4AE4E"/>
    <w:styleLink w:val="Bulleted"/>
    <w:lvl w:ilvl="0">
      <w:start w:val="1"/>
      <w:numFmt w:val="bullet"/>
      <w:lvlText w:val=""/>
      <w:lvlJc w:val="left"/>
      <w:pPr>
        <w:tabs>
          <w:tab w:val="num" w:pos="567"/>
        </w:tabs>
        <w:ind w:left="567" w:hanging="397"/>
      </w:pPr>
      <w:rPr>
        <w:rFonts w:ascii="Symbol" w:hAnsi="Symbol" w:hint="default"/>
        <w:color w:val="auto"/>
      </w:rPr>
    </w:lvl>
    <w:lvl w:ilvl="1">
      <w:start w:val="1"/>
      <w:numFmt w:val="bullet"/>
      <w:lvlText w:val=""/>
      <w:lvlJc w:val="left"/>
      <w:pPr>
        <w:tabs>
          <w:tab w:val="num" w:pos="907"/>
        </w:tabs>
        <w:ind w:left="907" w:hanging="453"/>
      </w:pPr>
      <w:rPr>
        <w:rFonts w:ascii="Wingdings" w:hAnsi="Wingdings" w:hint="default"/>
      </w:rPr>
    </w:lvl>
    <w:lvl w:ilvl="2">
      <w:start w:val="1"/>
      <w:numFmt w:val="bullet"/>
      <w:lvlText w:val=""/>
      <w:lvlJc w:val="left"/>
      <w:pPr>
        <w:tabs>
          <w:tab w:val="num" w:pos="1247"/>
        </w:tabs>
        <w:ind w:left="1361" w:hanging="51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4DF7F15"/>
    <w:multiLevelType w:val="hybridMultilevel"/>
    <w:tmpl w:val="5EA0A8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6267E2E"/>
    <w:multiLevelType w:val="hybridMultilevel"/>
    <w:tmpl w:val="D242CFBE"/>
    <w:lvl w:ilvl="0" w:tplc="66DEF316">
      <w:start w:val="1"/>
      <w:numFmt w:val="bullet"/>
      <w:pStyle w:val="bullets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F2791B"/>
    <w:multiLevelType w:val="hybridMultilevel"/>
    <w:tmpl w:val="A270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A04875"/>
    <w:multiLevelType w:val="hybridMultilevel"/>
    <w:tmpl w:val="EE98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A4D45"/>
    <w:multiLevelType w:val="hybridMultilevel"/>
    <w:tmpl w:val="8126EF8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4732DEB"/>
    <w:multiLevelType w:val="hybridMultilevel"/>
    <w:tmpl w:val="9DC04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881065"/>
    <w:multiLevelType w:val="hybridMultilevel"/>
    <w:tmpl w:val="4CDA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4"/>
  </w:num>
  <w:num w:numId="4">
    <w:abstractNumId w:val="1"/>
  </w:num>
  <w:num w:numId="5">
    <w:abstractNumId w:val="25"/>
  </w:num>
  <w:num w:numId="6">
    <w:abstractNumId w:val="5"/>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
  </w:num>
  <w:num w:numId="15">
    <w:abstractNumId w:val="25"/>
  </w:num>
  <w:num w:numId="16">
    <w:abstractNumId w:val="5"/>
  </w:num>
  <w:num w:numId="17">
    <w:abstractNumId w:val="15"/>
  </w:num>
  <w:num w:numId="18">
    <w:abstractNumId w:val="8"/>
  </w:num>
  <w:num w:numId="19">
    <w:abstractNumId w:val="17"/>
  </w:num>
  <w:num w:numId="20">
    <w:abstractNumId w:val="26"/>
  </w:num>
  <w:num w:numId="21">
    <w:abstractNumId w:val="2"/>
  </w:num>
  <w:num w:numId="22">
    <w:abstractNumId w:val="27"/>
  </w:num>
  <w:num w:numId="23">
    <w:abstractNumId w:val="18"/>
  </w:num>
  <w:num w:numId="24">
    <w:abstractNumId w:val="20"/>
  </w:num>
  <w:num w:numId="25">
    <w:abstractNumId w:val="16"/>
  </w:num>
  <w:num w:numId="26">
    <w:abstractNumId w:val="6"/>
  </w:num>
  <w:num w:numId="27">
    <w:abstractNumId w:val="22"/>
  </w:num>
  <w:num w:numId="28">
    <w:abstractNumId w:val="30"/>
  </w:num>
  <w:num w:numId="29">
    <w:abstractNumId w:val="24"/>
  </w:num>
  <w:num w:numId="30">
    <w:abstractNumId w:val="9"/>
  </w:num>
  <w:num w:numId="31">
    <w:abstractNumId w:val="7"/>
  </w:num>
  <w:num w:numId="32">
    <w:abstractNumId w:val="10"/>
  </w:num>
  <w:num w:numId="33">
    <w:abstractNumId w:val="29"/>
  </w:num>
  <w:num w:numId="34">
    <w:abstractNumId w:val="28"/>
  </w:num>
  <w:num w:numId="35">
    <w:abstractNumId w:val="13"/>
  </w:num>
  <w:num w:numId="36">
    <w:abstractNumId w:val="0"/>
  </w:num>
  <w:num w:numId="37">
    <w:abstractNumId w:val="4"/>
  </w:num>
  <w:num w:numId="38">
    <w:abstractNumId w:val="3"/>
  </w:num>
  <w:num w:numId="39">
    <w:abstractNumId w:val="5"/>
    <w:lvlOverride w:ilvl="0">
      <w:startOverride w:val="1"/>
    </w:lvlOverride>
  </w:num>
  <w:num w:numId="40">
    <w:abstractNumId w:val="21"/>
  </w:num>
  <w:num w:numId="41">
    <w:abstractNumId w:val="5"/>
    <w:lvlOverride w:ilvl="0">
      <w:startOverride w:val="1"/>
    </w:lvlOverride>
  </w:num>
  <w:num w:numId="42">
    <w:abstractNumId w:val="5"/>
    <w:lvlOverride w:ilvl="0">
      <w:startOverride w:val="1"/>
    </w:lvlOverride>
  </w:num>
  <w:num w:numId="43">
    <w:abstractNumId w:val="11"/>
  </w:num>
  <w:num w:numId="44">
    <w:abstractNumId w:val="19"/>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o:colormru v:ext="edit" colors="#a0c36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64"/>
    <w:rsid w:val="0000355D"/>
    <w:rsid w:val="000040ED"/>
    <w:rsid w:val="000063DC"/>
    <w:rsid w:val="000121A1"/>
    <w:rsid w:val="00026677"/>
    <w:rsid w:val="0003215F"/>
    <w:rsid w:val="00033045"/>
    <w:rsid w:val="000340BE"/>
    <w:rsid w:val="000407FF"/>
    <w:rsid w:val="00041004"/>
    <w:rsid w:val="00045D2E"/>
    <w:rsid w:val="00053F41"/>
    <w:rsid w:val="00066114"/>
    <w:rsid w:val="0007769B"/>
    <w:rsid w:val="00080AA8"/>
    <w:rsid w:val="00083811"/>
    <w:rsid w:val="00085180"/>
    <w:rsid w:val="00085559"/>
    <w:rsid w:val="00086C3F"/>
    <w:rsid w:val="0009326C"/>
    <w:rsid w:val="00093925"/>
    <w:rsid w:val="00095C61"/>
    <w:rsid w:val="000A0EC9"/>
    <w:rsid w:val="000A5E1E"/>
    <w:rsid w:val="000B3323"/>
    <w:rsid w:val="000C0D2D"/>
    <w:rsid w:val="000C307E"/>
    <w:rsid w:val="000D2D76"/>
    <w:rsid w:val="000D308D"/>
    <w:rsid w:val="000E2DC5"/>
    <w:rsid w:val="000E4082"/>
    <w:rsid w:val="000F6068"/>
    <w:rsid w:val="000F7A72"/>
    <w:rsid w:val="00104FA4"/>
    <w:rsid w:val="0012147F"/>
    <w:rsid w:val="001226AC"/>
    <w:rsid w:val="00124B6D"/>
    <w:rsid w:val="001322D2"/>
    <w:rsid w:val="0013709C"/>
    <w:rsid w:val="00137C71"/>
    <w:rsid w:val="001521A9"/>
    <w:rsid w:val="00153329"/>
    <w:rsid w:val="0016765A"/>
    <w:rsid w:val="00171378"/>
    <w:rsid w:val="00185A4B"/>
    <w:rsid w:val="001948A6"/>
    <w:rsid w:val="00196607"/>
    <w:rsid w:val="001A02DE"/>
    <w:rsid w:val="001A7310"/>
    <w:rsid w:val="001A776F"/>
    <w:rsid w:val="001B3634"/>
    <w:rsid w:val="001B6060"/>
    <w:rsid w:val="001C7E30"/>
    <w:rsid w:val="001E17F4"/>
    <w:rsid w:val="001E2A47"/>
    <w:rsid w:val="001F057B"/>
    <w:rsid w:val="001F4934"/>
    <w:rsid w:val="001F6122"/>
    <w:rsid w:val="00200315"/>
    <w:rsid w:val="00201B54"/>
    <w:rsid w:val="002135E0"/>
    <w:rsid w:val="0021593A"/>
    <w:rsid w:val="00222A91"/>
    <w:rsid w:val="002323CE"/>
    <w:rsid w:val="00235603"/>
    <w:rsid w:val="00247284"/>
    <w:rsid w:val="0025030B"/>
    <w:rsid w:val="00251237"/>
    <w:rsid w:val="00252EAF"/>
    <w:rsid w:val="00263106"/>
    <w:rsid w:val="002705B8"/>
    <w:rsid w:val="00276E35"/>
    <w:rsid w:val="002777CD"/>
    <w:rsid w:val="00280D9D"/>
    <w:rsid w:val="00284E02"/>
    <w:rsid w:val="00284E20"/>
    <w:rsid w:val="00286EC8"/>
    <w:rsid w:val="00291AA7"/>
    <w:rsid w:val="002947EB"/>
    <w:rsid w:val="002960CB"/>
    <w:rsid w:val="002A045F"/>
    <w:rsid w:val="002A7D6C"/>
    <w:rsid w:val="002B17C1"/>
    <w:rsid w:val="002B4A81"/>
    <w:rsid w:val="002C2686"/>
    <w:rsid w:val="002C54FC"/>
    <w:rsid w:val="002C75B7"/>
    <w:rsid w:val="002D4BDA"/>
    <w:rsid w:val="002E2529"/>
    <w:rsid w:val="002E2B1D"/>
    <w:rsid w:val="002E3990"/>
    <w:rsid w:val="002E64BA"/>
    <w:rsid w:val="002F454C"/>
    <w:rsid w:val="002F5ACB"/>
    <w:rsid w:val="0031652F"/>
    <w:rsid w:val="0031683C"/>
    <w:rsid w:val="00317792"/>
    <w:rsid w:val="0032406C"/>
    <w:rsid w:val="003278B3"/>
    <w:rsid w:val="0034114F"/>
    <w:rsid w:val="003428A1"/>
    <w:rsid w:val="00343A84"/>
    <w:rsid w:val="00357037"/>
    <w:rsid w:val="00362F41"/>
    <w:rsid w:val="0036342F"/>
    <w:rsid w:val="0036592E"/>
    <w:rsid w:val="00365C2E"/>
    <w:rsid w:val="00365FAA"/>
    <w:rsid w:val="0037578D"/>
    <w:rsid w:val="00376941"/>
    <w:rsid w:val="003774D2"/>
    <w:rsid w:val="003840E7"/>
    <w:rsid w:val="00392C37"/>
    <w:rsid w:val="003A18DF"/>
    <w:rsid w:val="003A5686"/>
    <w:rsid w:val="003A5D0D"/>
    <w:rsid w:val="003A61BC"/>
    <w:rsid w:val="003A7D0E"/>
    <w:rsid w:val="003B057B"/>
    <w:rsid w:val="003B15E1"/>
    <w:rsid w:val="003C5EDE"/>
    <w:rsid w:val="003D768E"/>
    <w:rsid w:val="003E5255"/>
    <w:rsid w:val="003E61FB"/>
    <w:rsid w:val="00401813"/>
    <w:rsid w:val="0041364E"/>
    <w:rsid w:val="00415B4F"/>
    <w:rsid w:val="00432FB4"/>
    <w:rsid w:val="004363D0"/>
    <w:rsid w:val="00437A89"/>
    <w:rsid w:val="00440E1F"/>
    <w:rsid w:val="00447641"/>
    <w:rsid w:val="00453F01"/>
    <w:rsid w:val="00457CB2"/>
    <w:rsid w:val="00463E2B"/>
    <w:rsid w:val="00466C87"/>
    <w:rsid w:val="0047335D"/>
    <w:rsid w:val="00486857"/>
    <w:rsid w:val="00493DA8"/>
    <w:rsid w:val="004954AF"/>
    <w:rsid w:val="00496A24"/>
    <w:rsid w:val="004A0F08"/>
    <w:rsid w:val="004A2FD5"/>
    <w:rsid w:val="004B0D91"/>
    <w:rsid w:val="004B13B1"/>
    <w:rsid w:val="004B2825"/>
    <w:rsid w:val="004B31E5"/>
    <w:rsid w:val="004B371A"/>
    <w:rsid w:val="004B3FF8"/>
    <w:rsid w:val="004B428E"/>
    <w:rsid w:val="004C2AFA"/>
    <w:rsid w:val="004C328C"/>
    <w:rsid w:val="004C7DD9"/>
    <w:rsid w:val="004D0B46"/>
    <w:rsid w:val="004D35F5"/>
    <w:rsid w:val="004D6E36"/>
    <w:rsid w:val="004D7857"/>
    <w:rsid w:val="004E014E"/>
    <w:rsid w:val="004E4BB7"/>
    <w:rsid w:val="004F1B53"/>
    <w:rsid w:val="004F27EF"/>
    <w:rsid w:val="004F4967"/>
    <w:rsid w:val="0050166A"/>
    <w:rsid w:val="00502EFF"/>
    <w:rsid w:val="00505CBA"/>
    <w:rsid w:val="0051351B"/>
    <w:rsid w:val="00520FEC"/>
    <w:rsid w:val="0052338C"/>
    <w:rsid w:val="00531297"/>
    <w:rsid w:val="00531A86"/>
    <w:rsid w:val="00533D8F"/>
    <w:rsid w:val="00540B44"/>
    <w:rsid w:val="00544E6A"/>
    <w:rsid w:val="00546A39"/>
    <w:rsid w:val="00564943"/>
    <w:rsid w:val="00572964"/>
    <w:rsid w:val="00576627"/>
    <w:rsid w:val="005772EF"/>
    <w:rsid w:val="005A0291"/>
    <w:rsid w:val="005B69CE"/>
    <w:rsid w:val="005B7FB4"/>
    <w:rsid w:val="005C33B1"/>
    <w:rsid w:val="005C45D3"/>
    <w:rsid w:val="005C4871"/>
    <w:rsid w:val="005D2EE2"/>
    <w:rsid w:val="005D32DD"/>
    <w:rsid w:val="005D7BF8"/>
    <w:rsid w:val="005E29FA"/>
    <w:rsid w:val="006133B3"/>
    <w:rsid w:val="006241A6"/>
    <w:rsid w:val="0062492C"/>
    <w:rsid w:val="006379BB"/>
    <w:rsid w:val="006408B8"/>
    <w:rsid w:val="00642F97"/>
    <w:rsid w:val="00645CA9"/>
    <w:rsid w:val="00647DF5"/>
    <w:rsid w:val="00652F7A"/>
    <w:rsid w:val="00654187"/>
    <w:rsid w:val="00655F72"/>
    <w:rsid w:val="0066026B"/>
    <w:rsid w:val="00663243"/>
    <w:rsid w:val="00663DB1"/>
    <w:rsid w:val="006657C4"/>
    <w:rsid w:val="0067436E"/>
    <w:rsid w:val="006772F4"/>
    <w:rsid w:val="006776EA"/>
    <w:rsid w:val="00680182"/>
    <w:rsid w:val="006845E6"/>
    <w:rsid w:val="006936BB"/>
    <w:rsid w:val="006939F5"/>
    <w:rsid w:val="00693F9B"/>
    <w:rsid w:val="00696D2E"/>
    <w:rsid w:val="006A3A5C"/>
    <w:rsid w:val="006A6269"/>
    <w:rsid w:val="006B297B"/>
    <w:rsid w:val="006B6C76"/>
    <w:rsid w:val="006D19B2"/>
    <w:rsid w:val="006D2B9E"/>
    <w:rsid w:val="006E1A11"/>
    <w:rsid w:val="006E4F68"/>
    <w:rsid w:val="006E7FC8"/>
    <w:rsid w:val="006F44D0"/>
    <w:rsid w:val="006F7B76"/>
    <w:rsid w:val="00711854"/>
    <w:rsid w:val="007141B3"/>
    <w:rsid w:val="00716B8E"/>
    <w:rsid w:val="007347B8"/>
    <w:rsid w:val="00737A4C"/>
    <w:rsid w:val="00745762"/>
    <w:rsid w:val="00747D63"/>
    <w:rsid w:val="007505B0"/>
    <w:rsid w:val="007529A4"/>
    <w:rsid w:val="00752EBB"/>
    <w:rsid w:val="00754B79"/>
    <w:rsid w:val="007609D0"/>
    <w:rsid w:val="007662DE"/>
    <w:rsid w:val="007707B3"/>
    <w:rsid w:val="00775DC4"/>
    <w:rsid w:val="007913C8"/>
    <w:rsid w:val="00791F52"/>
    <w:rsid w:val="007A0C42"/>
    <w:rsid w:val="007B4970"/>
    <w:rsid w:val="007B56F8"/>
    <w:rsid w:val="007B62D5"/>
    <w:rsid w:val="007C1B2F"/>
    <w:rsid w:val="007C2188"/>
    <w:rsid w:val="007D0D4E"/>
    <w:rsid w:val="00802D76"/>
    <w:rsid w:val="00813813"/>
    <w:rsid w:val="00821A46"/>
    <w:rsid w:val="008340DF"/>
    <w:rsid w:val="00835D79"/>
    <w:rsid w:val="00840854"/>
    <w:rsid w:val="00845C83"/>
    <w:rsid w:val="008504F7"/>
    <w:rsid w:val="00850E9E"/>
    <w:rsid w:val="008540D1"/>
    <w:rsid w:val="008544A8"/>
    <w:rsid w:val="008619E5"/>
    <w:rsid w:val="00865D6A"/>
    <w:rsid w:val="00871510"/>
    <w:rsid w:val="00874AB4"/>
    <w:rsid w:val="008801B5"/>
    <w:rsid w:val="00884CD9"/>
    <w:rsid w:val="00884D65"/>
    <w:rsid w:val="00887215"/>
    <w:rsid w:val="00887C73"/>
    <w:rsid w:val="008969BA"/>
    <w:rsid w:val="008A2DF3"/>
    <w:rsid w:val="008A68D8"/>
    <w:rsid w:val="008A6F18"/>
    <w:rsid w:val="008B2274"/>
    <w:rsid w:val="008C2036"/>
    <w:rsid w:val="008D4DCA"/>
    <w:rsid w:val="008D5170"/>
    <w:rsid w:val="008D74CD"/>
    <w:rsid w:val="008E52A2"/>
    <w:rsid w:val="00913E72"/>
    <w:rsid w:val="0091494D"/>
    <w:rsid w:val="00920A9B"/>
    <w:rsid w:val="009238C8"/>
    <w:rsid w:val="00927647"/>
    <w:rsid w:val="00940158"/>
    <w:rsid w:val="00941889"/>
    <w:rsid w:val="0094385C"/>
    <w:rsid w:val="00953428"/>
    <w:rsid w:val="00954021"/>
    <w:rsid w:val="00954B45"/>
    <w:rsid w:val="00955BB8"/>
    <w:rsid w:val="00962EC8"/>
    <w:rsid w:val="00963EAC"/>
    <w:rsid w:val="0096575C"/>
    <w:rsid w:val="009735C5"/>
    <w:rsid w:val="00974C54"/>
    <w:rsid w:val="00976163"/>
    <w:rsid w:val="00983558"/>
    <w:rsid w:val="00996003"/>
    <w:rsid w:val="009A145F"/>
    <w:rsid w:val="009A77A2"/>
    <w:rsid w:val="009C0A6E"/>
    <w:rsid w:val="009C2996"/>
    <w:rsid w:val="009C31B5"/>
    <w:rsid w:val="009D03B7"/>
    <w:rsid w:val="009D1864"/>
    <w:rsid w:val="009D35F6"/>
    <w:rsid w:val="009D7DA6"/>
    <w:rsid w:val="009E4208"/>
    <w:rsid w:val="009E4ABA"/>
    <w:rsid w:val="009E5481"/>
    <w:rsid w:val="009F0C4D"/>
    <w:rsid w:val="009F3ED6"/>
    <w:rsid w:val="00A03374"/>
    <w:rsid w:val="00A041EF"/>
    <w:rsid w:val="00A044EB"/>
    <w:rsid w:val="00A05F3F"/>
    <w:rsid w:val="00A06489"/>
    <w:rsid w:val="00A07A1D"/>
    <w:rsid w:val="00A142CC"/>
    <w:rsid w:val="00A20225"/>
    <w:rsid w:val="00A25AC3"/>
    <w:rsid w:val="00A27892"/>
    <w:rsid w:val="00A326F8"/>
    <w:rsid w:val="00A33266"/>
    <w:rsid w:val="00A35BDD"/>
    <w:rsid w:val="00A35D67"/>
    <w:rsid w:val="00A37B8D"/>
    <w:rsid w:val="00A4628D"/>
    <w:rsid w:val="00A4736A"/>
    <w:rsid w:val="00A55A9E"/>
    <w:rsid w:val="00A61255"/>
    <w:rsid w:val="00A63244"/>
    <w:rsid w:val="00A73F13"/>
    <w:rsid w:val="00A75E4F"/>
    <w:rsid w:val="00A76133"/>
    <w:rsid w:val="00A77195"/>
    <w:rsid w:val="00A83DD7"/>
    <w:rsid w:val="00A84227"/>
    <w:rsid w:val="00A97645"/>
    <w:rsid w:val="00A97681"/>
    <w:rsid w:val="00AA46CF"/>
    <w:rsid w:val="00AC23C6"/>
    <w:rsid w:val="00AC4F49"/>
    <w:rsid w:val="00AD51BE"/>
    <w:rsid w:val="00AD5A51"/>
    <w:rsid w:val="00AE03F2"/>
    <w:rsid w:val="00AE220F"/>
    <w:rsid w:val="00AE37D6"/>
    <w:rsid w:val="00AF17D0"/>
    <w:rsid w:val="00AF2AD8"/>
    <w:rsid w:val="00B015A7"/>
    <w:rsid w:val="00B075AD"/>
    <w:rsid w:val="00B1265A"/>
    <w:rsid w:val="00B1329E"/>
    <w:rsid w:val="00B350BD"/>
    <w:rsid w:val="00B37A33"/>
    <w:rsid w:val="00B45B56"/>
    <w:rsid w:val="00B465EE"/>
    <w:rsid w:val="00B522D8"/>
    <w:rsid w:val="00B667BB"/>
    <w:rsid w:val="00B70DAE"/>
    <w:rsid w:val="00B73334"/>
    <w:rsid w:val="00B77E2E"/>
    <w:rsid w:val="00B86915"/>
    <w:rsid w:val="00B914A3"/>
    <w:rsid w:val="00B96049"/>
    <w:rsid w:val="00BA0EC5"/>
    <w:rsid w:val="00BA2ED2"/>
    <w:rsid w:val="00BA5844"/>
    <w:rsid w:val="00BA794E"/>
    <w:rsid w:val="00BB1522"/>
    <w:rsid w:val="00BB3B4A"/>
    <w:rsid w:val="00BB76E9"/>
    <w:rsid w:val="00BD0056"/>
    <w:rsid w:val="00BD0424"/>
    <w:rsid w:val="00BD3ADC"/>
    <w:rsid w:val="00BD7AA7"/>
    <w:rsid w:val="00BE057D"/>
    <w:rsid w:val="00BE11AC"/>
    <w:rsid w:val="00BE2B8E"/>
    <w:rsid w:val="00BE49D6"/>
    <w:rsid w:val="00BE64A4"/>
    <w:rsid w:val="00C000BA"/>
    <w:rsid w:val="00C01527"/>
    <w:rsid w:val="00C100DF"/>
    <w:rsid w:val="00C119DD"/>
    <w:rsid w:val="00C12E86"/>
    <w:rsid w:val="00C27655"/>
    <w:rsid w:val="00C32451"/>
    <w:rsid w:val="00C3482E"/>
    <w:rsid w:val="00C5395A"/>
    <w:rsid w:val="00C57174"/>
    <w:rsid w:val="00C578BE"/>
    <w:rsid w:val="00C6080B"/>
    <w:rsid w:val="00C6347C"/>
    <w:rsid w:val="00C72E2D"/>
    <w:rsid w:val="00C756F7"/>
    <w:rsid w:val="00C80098"/>
    <w:rsid w:val="00C836AF"/>
    <w:rsid w:val="00C9019C"/>
    <w:rsid w:val="00C94BFF"/>
    <w:rsid w:val="00CA3DCE"/>
    <w:rsid w:val="00CA3EF8"/>
    <w:rsid w:val="00CA654B"/>
    <w:rsid w:val="00CC106C"/>
    <w:rsid w:val="00CC3EA1"/>
    <w:rsid w:val="00CD02C1"/>
    <w:rsid w:val="00CD39AB"/>
    <w:rsid w:val="00CD4603"/>
    <w:rsid w:val="00CD471E"/>
    <w:rsid w:val="00CD72F4"/>
    <w:rsid w:val="00CE090D"/>
    <w:rsid w:val="00CE5409"/>
    <w:rsid w:val="00CE5C41"/>
    <w:rsid w:val="00CE5CC8"/>
    <w:rsid w:val="00CF2445"/>
    <w:rsid w:val="00CF31A3"/>
    <w:rsid w:val="00CF650C"/>
    <w:rsid w:val="00CF70B1"/>
    <w:rsid w:val="00D00B7E"/>
    <w:rsid w:val="00D0199A"/>
    <w:rsid w:val="00D020C7"/>
    <w:rsid w:val="00D059DE"/>
    <w:rsid w:val="00D142EE"/>
    <w:rsid w:val="00D1466B"/>
    <w:rsid w:val="00D2748A"/>
    <w:rsid w:val="00D31B59"/>
    <w:rsid w:val="00D32089"/>
    <w:rsid w:val="00D32FC6"/>
    <w:rsid w:val="00D33086"/>
    <w:rsid w:val="00D36275"/>
    <w:rsid w:val="00D43D9B"/>
    <w:rsid w:val="00D45255"/>
    <w:rsid w:val="00D50459"/>
    <w:rsid w:val="00D557E1"/>
    <w:rsid w:val="00D6235D"/>
    <w:rsid w:val="00D6303E"/>
    <w:rsid w:val="00D74945"/>
    <w:rsid w:val="00D76B48"/>
    <w:rsid w:val="00D8389D"/>
    <w:rsid w:val="00D860EA"/>
    <w:rsid w:val="00DA0A6D"/>
    <w:rsid w:val="00DA1241"/>
    <w:rsid w:val="00DA6FEE"/>
    <w:rsid w:val="00DC10AD"/>
    <w:rsid w:val="00DC1C39"/>
    <w:rsid w:val="00DD4776"/>
    <w:rsid w:val="00DD4A88"/>
    <w:rsid w:val="00DD6852"/>
    <w:rsid w:val="00DD6D8F"/>
    <w:rsid w:val="00DE41C2"/>
    <w:rsid w:val="00DE5A93"/>
    <w:rsid w:val="00E06AEC"/>
    <w:rsid w:val="00E149D3"/>
    <w:rsid w:val="00E14EAA"/>
    <w:rsid w:val="00E235A1"/>
    <w:rsid w:val="00E27EEE"/>
    <w:rsid w:val="00E3363A"/>
    <w:rsid w:val="00E36C33"/>
    <w:rsid w:val="00E40C5D"/>
    <w:rsid w:val="00E41CA6"/>
    <w:rsid w:val="00E438C5"/>
    <w:rsid w:val="00E461E3"/>
    <w:rsid w:val="00E46C01"/>
    <w:rsid w:val="00E52DE0"/>
    <w:rsid w:val="00E63040"/>
    <w:rsid w:val="00E67C8B"/>
    <w:rsid w:val="00E67D68"/>
    <w:rsid w:val="00E67DAB"/>
    <w:rsid w:val="00E81E3D"/>
    <w:rsid w:val="00E91438"/>
    <w:rsid w:val="00E92FFE"/>
    <w:rsid w:val="00E95773"/>
    <w:rsid w:val="00E95F2E"/>
    <w:rsid w:val="00E96340"/>
    <w:rsid w:val="00E97847"/>
    <w:rsid w:val="00EA0F4F"/>
    <w:rsid w:val="00EA3CD3"/>
    <w:rsid w:val="00EA4D32"/>
    <w:rsid w:val="00EA7C88"/>
    <w:rsid w:val="00EB15E3"/>
    <w:rsid w:val="00EB4874"/>
    <w:rsid w:val="00EB4CCF"/>
    <w:rsid w:val="00EC5CA9"/>
    <w:rsid w:val="00ED001E"/>
    <w:rsid w:val="00ED6BE4"/>
    <w:rsid w:val="00EE1823"/>
    <w:rsid w:val="00EE2A43"/>
    <w:rsid w:val="00EE5813"/>
    <w:rsid w:val="00EE7C91"/>
    <w:rsid w:val="00EF49B5"/>
    <w:rsid w:val="00EF5AC3"/>
    <w:rsid w:val="00EF65DB"/>
    <w:rsid w:val="00EF753E"/>
    <w:rsid w:val="00F012A0"/>
    <w:rsid w:val="00F022EB"/>
    <w:rsid w:val="00F04A80"/>
    <w:rsid w:val="00F15570"/>
    <w:rsid w:val="00F2536B"/>
    <w:rsid w:val="00F30609"/>
    <w:rsid w:val="00F35149"/>
    <w:rsid w:val="00F35889"/>
    <w:rsid w:val="00F471EB"/>
    <w:rsid w:val="00F475CF"/>
    <w:rsid w:val="00F5103E"/>
    <w:rsid w:val="00F60968"/>
    <w:rsid w:val="00F60D51"/>
    <w:rsid w:val="00F64F5C"/>
    <w:rsid w:val="00F66952"/>
    <w:rsid w:val="00F677CB"/>
    <w:rsid w:val="00F7193C"/>
    <w:rsid w:val="00F7412B"/>
    <w:rsid w:val="00F74132"/>
    <w:rsid w:val="00F74C38"/>
    <w:rsid w:val="00F830F4"/>
    <w:rsid w:val="00F8326D"/>
    <w:rsid w:val="00F847E6"/>
    <w:rsid w:val="00F84E73"/>
    <w:rsid w:val="00F85182"/>
    <w:rsid w:val="00F94416"/>
    <w:rsid w:val="00F94B30"/>
    <w:rsid w:val="00FA428D"/>
    <w:rsid w:val="00FA7D5A"/>
    <w:rsid w:val="00FC4367"/>
    <w:rsid w:val="00FC480A"/>
    <w:rsid w:val="00FC53BC"/>
    <w:rsid w:val="00FD3102"/>
    <w:rsid w:val="00FE2FA7"/>
    <w:rsid w:val="00FE502B"/>
    <w:rsid w:val="00FE69CA"/>
    <w:rsid w:val="00FF0C6F"/>
    <w:rsid w:val="00FF45DD"/>
    <w:rsid w:val="00FF4A9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a0c36e"/>
    </o:shapedefaults>
    <o:shapelayout v:ext="edit">
      <o:idmap v:ext="edit" data="1"/>
    </o:shapelayout>
  </w:shapeDefaults>
  <w:decimalSymbol w:val="."/>
  <w:listSeparator w:val=","/>
  <w14:docId w14:val="2881D10C"/>
  <w15:docId w15:val="{5A3F3221-C521-456A-A520-95073405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641"/>
    <w:pPr>
      <w:spacing w:after="240" w:line="240" w:lineRule="auto"/>
    </w:pPr>
    <w:rPr>
      <w:rFonts w:ascii="Calibri" w:hAnsi="Calibri"/>
      <w:sz w:val="20"/>
      <w:szCs w:val="24"/>
    </w:rPr>
  </w:style>
  <w:style w:type="paragraph" w:styleId="Heading1">
    <w:name w:val="heading 1"/>
    <w:basedOn w:val="Normal"/>
    <w:next w:val="Normal"/>
    <w:link w:val="Heading1Char"/>
    <w:uiPriority w:val="9"/>
    <w:qFormat/>
    <w:rsid w:val="00447641"/>
    <w:pPr>
      <w:keepNext/>
      <w:keepLines/>
      <w:numPr>
        <w:numId w:val="13"/>
      </w:numPr>
      <w:spacing w:before="240" w:after="320"/>
      <w:outlineLvl w:val="0"/>
    </w:pPr>
    <w:rPr>
      <w:rFonts w:eastAsiaTheme="majorEastAsia" w:cstheme="majorBidi"/>
      <w:b/>
      <w:bCs/>
      <w:kern w:val="32"/>
      <w:sz w:val="28"/>
      <w:szCs w:val="28"/>
      <w:u w:color="A0C36E"/>
    </w:rPr>
  </w:style>
  <w:style w:type="paragraph" w:styleId="Heading2">
    <w:name w:val="heading 2"/>
    <w:basedOn w:val="Normal"/>
    <w:next w:val="Normal"/>
    <w:link w:val="Heading2Char"/>
    <w:uiPriority w:val="9"/>
    <w:unhideWhenUsed/>
    <w:qFormat/>
    <w:rsid w:val="00447641"/>
    <w:pPr>
      <w:numPr>
        <w:ilvl w:val="1"/>
        <w:numId w:val="13"/>
      </w:numPr>
      <w:tabs>
        <w:tab w:val="left" w:pos="567"/>
      </w:tabs>
      <w:spacing w:before="360" w:after="4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47641"/>
    <w:pPr>
      <w:keepNext/>
      <w:keepLines/>
      <w:spacing w:before="240" w:after="0"/>
      <w:outlineLvl w:val="2"/>
    </w:pPr>
    <w:rPr>
      <w:rFonts w:eastAsiaTheme="majorEastAsia" w:cstheme="majorBidi"/>
      <w:b/>
      <w:bCs/>
    </w:rPr>
  </w:style>
  <w:style w:type="paragraph" w:styleId="Heading4">
    <w:name w:val="heading 4"/>
    <w:basedOn w:val="Heading3"/>
    <w:next w:val="Normal"/>
    <w:link w:val="Heading4Char"/>
    <w:uiPriority w:val="9"/>
    <w:semiHidden/>
    <w:unhideWhenUsed/>
    <w:qFormat/>
    <w:rsid w:val="00447641"/>
    <w:pPr>
      <w:spacing w:before="200"/>
      <w:outlineLvl w:val="3"/>
    </w:pPr>
    <w:rPr>
      <w:bCs w:val="0"/>
      <w:i/>
      <w:iCs/>
    </w:rPr>
  </w:style>
  <w:style w:type="paragraph" w:styleId="Heading5">
    <w:name w:val="heading 5"/>
    <w:basedOn w:val="Normal"/>
    <w:next w:val="Normal"/>
    <w:link w:val="Heading5Char"/>
    <w:uiPriority w:val="9"/>
    <w:semiHidden/>
    <w:unhideWhenUsed/>
    <w:qFormat/>
    <w:rsid w:val="00447641"/>
    <w:pPr>
      <w:keepNext/>
      <w:keepLines/>
      <w:numPr>
        <w:ilvl w:val="4"/>
        <w:numId w:val="13"/>
      </w:numPr>
      <w:spacing w:before="200" w:after="0"/>
      <w:outlineLvl w:val="4"/>
    </w:pPr>
    <w:rPr>
      <w:rFonts w:asciiTheme="majorHAnsi" w:eastAsiaTheme="majorEastAsia" w:hAnsiTheme="majorHAnsi" w:cstheme="majorBidi"/>
      <w:color w:val="212A04" w:themeColor="accent1" w:themeShade="7F"/>
    </w:rPr>
  </w:style>
  <w:style w:type="paragraph" w:styleId="Heading6">
    <w:name w:val="heading 6"/>
    <w:basedOn w:val="Normal"/>
    <w:next w:val="Normal"/>
    <w:link w:val="Heading6Char"/>
    <w:uiPriority w:val="9"/>
    <w:semiHidden/>
    <w:unhideWhenUsed/>
    <w:qFormat/>
    <w:rsid w:val="00447641"/>
    <w:pPr>
      <w:keepNext/>
      <w:keepLines/>
      <w:numPr>
        <w:ilvl w:val="5"/>
        <w:numId w:val="13"/>
      </w:numPr>
      <w:spacing w:before="200" w:after="0"/>
      <w:outlineLvl w:val="5"/>
    </w:pPr>
    <w:rPr>
      <w:rFonts w:asciiTheme="majorHAnsi" w:eastAsiaTheme="majorEastAsia" w:hAnsiTheme="majorHAnsi" w:cstheme="majorBidi"/>
      <w:i/>
      <w:iCs/>
      <w:color w:val="212A04" w:themeColor="accent1" w:themeShade="7F"/>
    </w:rPr>
  </w:style>
  <w:style w:type="paragraph" w:styleId="Heading7">
    <w:name w:val="heading 7"/>
    <w:basedOn w:val="Normal"/>
    <w:next w:val="Normal"/>
    <w:link w:val="Heading7Char"/>
    <w:uiPriority w:val="9"/>
    <w:semiHidden/>
    <w:unhideWhenUsed/>
    <w:qFormat/>
    <w:rsid w:val="0044764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7641"/>
    <w:pPr>
      <w:keepNext/>
      <w:keepLines/>
      <w:numPr>
        <w:ilvl w:val="7"/>
        <w:numId w:val="13"/>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447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3266"/>
    <w:pPr>
      <w:spacing w:after="120" w:line="264" w:lineRule="auto"/>
    </w:pPr>
    <w:rPr>
      <w:rFonts w:ascii="Arial" w:hAnsi="Arial"/>
      <w:sz w:val="19"/>
      <w:szCs w:val="19"/>
    </w:rPr>
    <w:tblPr/>
  </w:style>
  <w:style w:type="paragraph" w:customStyle="1" w:styleId="TableGridHeaders">
    <w:name w:val="TableGridHeaders"/>
    <w:basedOn w:val="Normal"/>
    <w:rsid w:val="008D5170"/>
    <w:rPr>
      <w:b/>
      <w:color w:val="A0C36E"/>
    </w:rPr>
  </w:style>
  <w:style w:type="character" w:styleId="Hyperlink">
    <w:name w:val="Hyperlink"/>
    <w:basedOn w:val="DefaultParagraphFont"/>
    <w:rsid w:val="008D5170"/>
    <w:rPr>
      <w:color w:val="A0C36E"/>
      <w:u w:val="single"/>
    </w:rPr>
  </w:style>
  <w:style w:type="paragraph" w:customStyle="1" w:styleId="AddressText">
    <w:name w:val="AddressText"/>
    <w:basedOn w:val="Normal"/>
    <w:rsid w:val="00BB3B4A"/>
    <w:pPr>
      <w:ind w:left="720"/>
    </w:pPr>
    <w:rPr>
      <w:sz w:val="16"/>
      <w:szCs w:val="16"/>
    </w:rPr>
  </w:style>
  <w:style w:type="paragraph" w:customStyle="1" w:styleId="lettersubject">
    <w:name w:val="letter subject"/>
    <w:basedOn w:val="Normal"/>
    <w:rsid w:val="000D308D"/>
    <w:pPr>
      <w:spacing w:before="240"/>
    </w:pPr>
    <w:rPr>
      <w:b/>
    </w:rPr>
  </w:style>
  <w:style w:type="paragraph" w:styleId="BalloonText">
    <w:name w:val="Balloon Text"/>
    <w:basedOn w:val="Normal"/>
    <w:link w:val="BalloonTextChar"/>
    <w:rsid w:val="00940158"/>
    <w:pPr>
      <w:spacing w:after="0"/>
    </w:pPr>
    <w:rPr>
      <w:rFonts w:ascii="Tahoma" w:hAnsi="Tahoma" w:cs="Tahoma"/>
      <w:sz w:val="16"/>
      <w:szCs w:val="16"/>
    </w:rPr>
  </w:style>
  <w:style w:type="paragraph" w:styleId="Header">
    <w:name w:val="header"/>
    <w:basedOn w:val="Normal"/>
    <w:rsid w:val="000E2DC5"/>
    <w:pPr>
      <w:tabs>
        <w:tab w:val="center" w:pos="4320"/>
        <w:tab w:val="right" w:pos="8640"/>
      </w:tabs>
    </w:pPr>
  </w:style>
  <w:style w:type="paragraph" w:styleId="Footer">
    <w:name w:val="footer"/>
    <w:basedOn w:val="Normal"/>
    <w:rsid w:val="008D5170"/>
    <w:pPr>
      <w:tabs>
        <w:tab w:val="center" w:pos="4320"/>
        <w:tab w:val="right" w:pos="8640"/>
      </w:tabs>
    </w:pPr>
  </w:style>
  <w:style w:type="paragraph" w:customStyle="1" w:styleId="MemoHeading">
    <w:name w:val="Memo Heading"/>
    <w:basedOn w:val="Heading1"/>
    <w:rsid w:val="00083811"/>
    <w:pPr>
      <w:numPr>
        <w:numId w:val="0"/>
      </w:numPr>
      <w:spacing w:after="60" w:line="264" w:lineRule="auto"/>
    </w:pPr>
    <w:rPr>
      <w:rFonts w:ascii="Arial" w:hAnsi="Arial"/>
      <w:sz w:val="32"/>
      <w:szCs w:val="32"/>
      <w:lang w:val="en-US"/>
    </w:rPr>
  </w:style>
  <w:style w:type="character" w:customStyle="1" w:styleId="BalloonTextChar">
    <w:name w:val="Balloon Text Char"/>
    <w:basedOn w:val="DefaultParagraphFont"/>
    <w:link w:val="BalloonText"/>
    <w:rsid w:val="00940158"/>
    <w:rPr>
      <w:rFonts w:ascii="Tahoma" w:hAnsi="Tahoma" w:cs="Tahoma"/>
      <w:sz w:val="16"/>
      <w:szCs w:val="16"/>
      <w:lang w:eastAsia="en-US"/>
    </w:rPr>
  </w:style>
  <w:style w:type="numbering" w:customStyle="1" w:styleId="Numbered">
    <w:name w:val="Numbered"/>
    <w:rsid w:val="00884CD9"/>
    <w:pPr>
      <w:numPr>
        <w:numId w:val="1"/>
      </w:numPr>
    </w:pPr>
  </w:style>
  <w:style w:type="numbering" w:customStyle="1" w:styleId="Bulleted">
    <w:name w:val="Bulleted"/>
    <w:basedOn w:val="Numbered"/>
    <w:rsid w:val="00884CD9"/>
    <w:pPr>
      <w:numPr>
        <w:numId w:val="2"/>
      </w:numPr>
    </w:pPr>
  </w:style>
  <w:style w:type="paragraph" w:styleId="Caption">
    <w:name w:val="caption"/>
    <w:basedOn w:val="Normal"/>
    <w:next w:val="Normal"/>
    <w:qFormat/>
    <w:rsid w:val="00447641"/>
    <w:rPr>
      <w:rFonts w:asciiTheme="minorHAnsi" w:hAnsiTheme="minorHAnsi"/>
      <w:b/>
      <w:bCs/>
      <w:sz w:val="18"/>
      <w:szCs w:val="20"/>
    </w:rPr>
  </w:style>
  <w:style w:type="paragraph" w:customStyle="1" w:styleId="Heading1nonumber">
    <w:name w:val="Heading 1 no number"/>
    <w:basedOn w:val="Heading1"/>
    <w:rsid w:val="00884CD9"/>
    <w:pPr>
      <w:numPr>
        <w:numId w:val="0"/>
      </w:numPr>
    </w:pPr>
  </w:style>
  <w:style w:type="paragraph" w:customStyle="1" w:styleId="TableHeading">
    <w:name w:val="TableHeading"/>
    <w:basedOn w:val="Normal"/>
    <w:rsid w:val="00884CD9"/>
    <w:pPr>
      <w:spacing w:after="0" w:line="288" w:lineRule="auto"/>
    </w:pPr>
    <w:rPr>
      <w:rFonts w:ascii="Arial Bold" w:hAnsi="Arial Bold"/>
      <w:b/>
      <w:caps/>
      <w:sz w:val="18"/>
    </w:rPr>
  </w:style>
  <w:style w:type="paragraph" w:customStyle="1" w:styleId="TableText">
    <w:name w:val="TableText"/>
    <w:basedOn w:val="Normal"/>
    <w:rsid w:val="00884CD9"/>
    <w:pPr>
      <w:spacing w:after="0" w:line="288" w:lineRule="auto"/>
    </w:pPr>
    <w:rPr>
      <w:sz w:val="18"/>
      <w:szCs w:val="18"/>
    </w:rPr>
  </w:style>
  <w:style w:type="character" w:customStyle="1" w:styleId="Heading1Char">
    <w:name w:val="Heading 1 Char"/>
    <w:basedOn w:val="DefaultParagraphFont"/>
    <w:link w:val="Heading1"/>
    <w:uiPriority w:val="9"/>
    <w:rsid w:val="00447641"/>
    <w:rPr>
      <w:rFonts w:ascii="Calibri" w:eastAsiaTheme="majorEastAsia" w:hAnsi="Calibri" w:cstheme="majorBidi"/>
      <w:b/>
      <w:bCs/>
      <w:kern w:val="32"/>
      <w:sz w:val="28"/>
      <w:szCs w:val="28"/>
      <w:u w:color="A0C36E"/>
    </w:rPr>
  </w:style>
  <w:style w:type="character" w:customStyle="1" w:styleId="Heading2Char">
    <w:name w:val="Heading 2 Char"/>
    <w:basedOn w:val="DefaultParagraphFont"/>
    <w:link w:val="Heading2"/>
    <w:uiPriority w:val="9"/>
    <w:rsid w:val="00447641"/>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rsid w:val="00447641"/>
    <w:rPr>
      <w:rFonts w:ascii="Calibri" w:eastAsiaTheme="majorEastAsia" w:hAnsi="Calibri" w:cstheme="majorBidi"/>
      <w:b/>
      <w:bCs/>
      <w:sz w:val="20"/>
      <w:szCs w:val="24"/>
    </w:rPr>
  </w:style>
  <w:style w:type="character" w:customStyle="1" w:styleId="Heading4Char">
    <w:name w:val="Heading 4 Char"/>
    <w:basedOn w:val="DefaultParagraphFont"/>
    <w:link w:val="Heading4"/>
    <w:uiPriority w:val="9"/>
    <w:semiHidden/>
    <w:rsid w:val="00447641"/>
    <w:rPr>
      <w:rFonts w:ascii="Calibri" w:eastAsiaTheme="majorEastAsia" w:hAnsi="Calibri" w:cstheme="majorBidi"/>
      <w:b/>
      <w:i/>
      <w:iCs/>
      <w:sz w:val="20"/>
      <w:szCs w:val="24"/>
    </w:rPr>
  </w:style>
  <w:style w:type="character" w:customStyle="1" w:styleId="Heading5Char">
    <w:name w:val="Heading 5 Char"/>
    <w:basedOn w:val="DefaultParagraphFont"/>
    <w:link w:val="Heading5"/>
    <w:uiPriority w:val="9"/>
    <w:semiHidden/>
    <w:rsid w:val="00447641"/>
    <w:rPr>
      <w:rFonts w:asciiTheme="majorHAnsi" w:eastAsiaTheme="majorEastAsia" w:hAnsiTheme="majorHAnsi" w:cstheme="majorBidi"/>
      <w:color w:val="212A04" w:themeColor="accent1" w:themeShade="7F"/>
      <w:sz w:val="20"/>
      <w:szCs w:val="24"/>
    </w:rPr>
  </w:style>
  <w:style w:type="character" w:customStyle="1" w:styleId="Heading6Char">
    <w:name w:val="Heading 6 Char"/>
    <w:basedOn w:val="DefaultParagraphFont"/>
    <w:link w:val="Heading6"/>
    <w:uiPriority w:val="9"/>
    <w:semiHidden/>
    <w:rsid w:val="00447641"/>
    <w:rPr>
      <w:rFonts w:asciiTheme="majorHAnsi" w:eastAsiaTheme="majorEastAsia" w:hAnsiTheme="majorHAnsi" w:cstheme="majorBidi"/>
      <w:i/>
      <w:iCs/>
      <w:color w:val="212A04" w:themeColor="accent1" w:themeShade="7F"/>
      <w:sz w:val="20"/>
      <w:szCs w:val="24"/>
    </w:rPr>
  </w:style>
  <w:style w:type="character" w:customStyle="1" w:styleId="Heading7Char">
    <w:name w:val="Heading 7 Char"/>
    <w:basedOn w:val="DefaultParagraphFont"/>
    <w:link w:val="Heading7"/>
    <w:uiPriority w:val="9"/>
    <w:semiHidden/>
    <w:rsid w:val="00447641"/>
    <w:rPr>
      <w:rFonts w:asciiTheme="majorHAnsi" w:eastAsiaTheme="majorEastAsia" w:hAnsiTheme="majorHAnsi" w:cstheme="majorBidi"/>
      <w:i/>
      <w:iCs/>
      <w:color w:val="404040" w:themeColor="text1" w:themeTint="BF"/>
      <w:sz w:val="20"/>
      <w:szCs w:val="24"/>
    </w:rPr>
  </w:style>
  <w:style w:type="character" w:customStyle="1" w:styleId="Heading8Char">
    <w:name w:val="Heading 8 Char"/>
    <w:basedOn w:val="DefaultParagraphFont"/>
    <w:link w:val="Heading8"/>
    <w:uiPriority w:val="9"/>
    <w:semiHidden/>
    <w:rsid w:val="00447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47641"/>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uiPriority w:val="39"/>
    <w:unhideWhenUsed/>
    <w:qFormat/>
    <w:rsid w:val="00447641"/>
    <w:pPr>
      <w:pBdr>
        <w:bottom w:val="single" w:sz="2" w:space="1" w:color="BFBFBF" w:themeColor="background1" w:themeShade="BF"/>
      </w:pBdr>
      <w:tabs>
        <w:tab w:val="left" w:pos="420"/>
        <w:tab w:val="right" w:pos="9016"/>
      </w:tabs>
      <w:spacing w:before="160" w:after="100"/>
    </w:pPr>
    <w:rPr>
      <w:b/>
      <w:noProof/>
    </w:rPr>
  </w:style>
  <w:style w:type="paragraph" w:styleId="TOC2">
    <w:name w:val="toc 2"/>
    <w:basedOn w:val="Normal"/>
    <w:next w:val="Normal"/>
    <w:uiPriority w:val="39"/>
    <w:unhideWhenUsed/>
    <w:qFormat/>
    <w:rsid w:val="00447641"/>
    <w:pPr>
      <w:tabs>
        <w:tab w:val="left" w:pos="851"/>
        <w:tab w:val="right" w:pos="9016"/>
      </w:tabs>
      <w:spacing w:before="120" w:after="0"/>
      <w:ind w:left="850" w:hanging="459"/>
    </w:pPr>
    <w:rPr>
      <w:rFonts w:eastAsiaTheme="minorEastAsia"/>
      <w:noProof/>
      <w:sz w:val="18"/>
      <w:szCs w:val="18"/>
      <w:lang w:eastAsia="en-AU"/>
    </w:rPr>
  </w:style>
  <w:style w:type="paragraph" w:styleId="TOC3">
    <w:name w:val="toc 3"/>
    <w:basedOn w:val="Normal"/>
    <w:next w:val="Normal"/>
    <w:uiPriority w:val="39"/>
    <w:unhideWhenUsed/>
    <w:qFormat/>
    <w:rsid w:val="00447641"/>
    <w:pPr>
      <w:tabs>
        <w:tab w:val="right" w:pos="9016"/>
      </w:tabs>
      <w:spacing w:before="20" w:after="20"/>
      <w:ind w:left="851"/>
    </w:pPr>
    <w:rPr>
      <w:noProof/>
      <w:sz w:val="18"/>
      <w:szCs w:val="18"/>
    </w:rPr>
  </w:style>
  <w:style w:type="paragraph" w:styleId="TOC4">
    <w:name w:val="toc 4"/>
    <w:basedOn w:val="Normal"/>
    <w:next w:val="Normal"/>
    <w:uiPriority w:val="39"/>
    <w:unhideWhenUsed/>
    <w:qFormat/>
    <w:rsid w:val="00447641"/>
    <w:pPr>
      <w:spacing w:before="160" w:after="100"/>
    </w:pPr>
    <w:rPr>
      <w:b/>
    </w:rPr>
  </w:style>
  <w:style w:type="paragraph" w:styleId="ListParagraph">
    <w:name w:val="List Paragraph"/>
    <w:basedOn w:val="Normal"/>
    <w:uiPriority w:val="34"/>
    <w:qFormat/>
    <w:rsid w:val="00447641"/>
    <w:pPr>
      <w:ind w:left="720"/>
      <w:contextualSpacing/>
    </w:pPr>
  </w:style>
  <w:style w:type="paragraph" w:styleId="TOCHeading">
    <w:name w:val="TOC Heading"/>
    <w:basedOn w:val="Heading1"/>
    <w:next w:val="Normal"/>
    <w:uiPriority w:val="39"/>
    <w:semiHidden/>
    <w:unhideWhenUsed/>
    <w:qFormat/>
    <w:rsid w:val="00447641"/>
    <w:pPr>
      <w:numPr>
        <w:numId w:val="0"/>
      </w:numPr>
      <w:spacing w:before="480" w:after="0" w:line="276" w:lineRule="auto"/>
      <w:outlineLvl w:val="9"/>
    </w:pPr>
    <w:rPr>
      <w:rFonts w:asciiTheme="majorHAnsi" w:hAnsiTheme="majorHAnsi"/>
      <w:color w:val="314006" w:themeColor="accent1" w:themeShade="BF"/>
      <w:kern w:val="0"/>
      <w:lang w:val="en-US"/>
    </w:rPr>
  </w:style>
  <w:style w:type="paragraph" w:customStyle="1" w:styleId="footertext">
    <w:name w:val="footer text"/>
    <w:basedOn w:val="Footer"/>
    <w:link w:val="footertextChar"/>
    <w:qFormat/>
    <w:rsid w:val="00447641"/>
    <w:pPr>
      <w:tabs>
        <w:tab w:val="clear" w:pos="4320"/>
        <w:tab w:val="clear" w:pos="8640"/>
        <w:tab w:val="center" w:pos="4513"/>
        <w:tab w:val="right" w:pos="9026"/>
      </w:tabs>
      <w:spacing w:after="0"/>
    </w:pPr>
    <w:rPr>
      <w:rFonts w:cs="Times New Roman"/>
      <w:color w:val="808080" w:themeColor="background1" w:themeShade="80"/>
      <w:sz w:val="15"/>
      <w:szCs w:val="15"/>
    </w:rPr>
  </w:style>
  <w:style w:type="character" w:customStyle="1" w:styleId="footertextChar">
    <w:name w:val="footer text Char"/>
    <w:basedOn w:val="DefaultParagraphFont"/>
    <w:link w:val="footertext"/>
    <w:rsid w:val="00447641"/>
    <w:rPr>
      <w:rFonts w:ascii="Calibri" w:hAnsi="Calibri" w:cs="Times New Roman"/>
      <w:color w:val="808080" w:themeColor="background1" w:themeShade="80"/>
      <w:sz w:val="15"/>
      <w:szCs w:val="15"/>
    </w:rPr>
  </w:style>
  <w:style w:type="paragraph" w:customStyle="1" w:styleId="title1">
    <w:name w:val="title 1"/>
    <w:basedOn w:val="Normal"/>
    <w:link w:val="title1Char"/>
    <w:qFormat/>
    <w:rsid w:val="00447641"/>
    <w:rPr>
      <w:rFonts w:ascii="Arial Bold" w:hAnsi="Arial Bold" w:cs="Times New Roman"/>
      <w:b/>
      <w:caps/>
      <w:color w:val="C2E570" w:themeColor="accent2"/>
      <w:sz w:val="24"/>
    </w:rPr>
  </w:style>
  <w:style w:type="character" w:customStyle="1" w:styleId="title1Char">
    <w:name w:val="title 1 Char"/>
    <w:basedOn w:val="DefaultParagraphFont"/>
    <w:link w:val="title1"/>
    <w:rsid w:val="00447641"/>
    <w:rPr>
      <w:rFonts w:ascii="Arial Bold" w:hAnsi="Arial Bold" w:cs="Times New Roman"/>
      <w:b/>
      <w:caps/>
      <w:color w:val="C2E570" w:themeColor="accent2"/>
      <w:sz w:val="24"/>
      <w:szCs w:val="24"/>
    </w:rPr>
  </w:style>
  <w:style w:type="paragraph" w:customStyle="1" w:styleId="title2">
    <w:name w:val="title 2"/>
    <w:basedOn w:val="Normal"/>
    <w:link w:val="title2Char"/>
    <w:qFormat/>
    <w:rsid w:val="00447641"/>
    <w:rPr>
      <w:color w:val="000000"/>
      <w:sz w:val="32"/>
    </w:rPr>
  </w:style>
  <w:style w:type="character" w:customStyle="1" w:styleId="title2Char">
    <w:name w:val="title 2 Char"/>
    <w:basedOn w:val="DefaultParagraphFont"/>
    <w:link w:val="title2"/>
    <w:rsid w:val="00447641"/>
    <w:rPr>
      <w:rFonts w:ascii="Calibri" w:hAnsi="Calibri"/>
      <w:color w:val="000000"/>
      <w:sz w:val="32"/>
      <w:szCs w:val="24"/>
    </w:rPr>
  </w:style>
  <w:style w:type="paragraph" w:customStyle="1" w:styleId="documenthistorytext">
    <w:name w:val="document history text"/>
    <w:basedOn w:val="Normal"/>
    <w:link w:val="documenthistorytextChar"/>
    <w:qFormat/>
    <w:rsid w:val="00447641"/>
    <w:pPr>
      <w:spacing w:after="0"/>
    </w:pPr>
    <w:rPr>
      <w:color w:val="808080" w:themeColor="background1" w:themeShade="80"/>
      <w:sz w:val="18"/>
      <w:szCs w:val="18"/>
    </w:rPr>
  </w:style>
  <w:style w:type="character" w:customStyle="1" w:styleId="documenthistorytextChar">
    <w:name w:val="document history text Char"/>
    <w:basedOn w:val="DefaultParagraphFont"/>
    <w:link w:val="documenthistorytext"/>
    <w:rsid w:val="00447641"/>
    <w:rPr>
      <w:rFonts w:ascii="Calibri" w:hAnsi="Calibri"/>
      <w:color w:val="808080" w:themeColor="background1" w:themeShade="80"/>
      <w:sz w:val="18"/>
      <w:szCs w:val="18"/>
    </w:rPr>
  </w:style>
  <w:style w:type="paragraph" w:customStyle="1" w:styleId="documenthistoryheading2">
    <w:name w:val="document history heading 2"/>
    <w:basedOn w:val="Normal"/>
    <w:link w:val="documenthistoryheading2Char"/>
    <w:qFormat/>
    <w:rsid w:val="00447641"/>
    <w:pPr>
      <w:spacing w:after="0"/>
    </w:pPr>
    <w:rPr>
      <w:b/>
      <w:color w:val="808080" w:themeColor="background1" w:themeShade="80"/>
      <w:szCs w:val="20"/>
    </w:rPr>
  </w:style>
  <w:style w:type="character" w:customStyle="1" w:styleId="documenthistoryheading2Char">
    <w:name w:val="document history heading 2 Char"/>
    <w:basedOn w:val="DefaultParagraphFont"/>
    <w:link w:val="documenthistoryheading2"/>
    <w:rsid w:val="00447641"/>
    <w:rPr>
      <w:rFonts w:ascii="Calibri" w:hAnsi="Calibri"/>
      <w:b/>
      <w:color w:val="808080" w:themeColor="background1" w:themeShade="80"/>
      <w:sz w:val="20"/>
      <w:szCs w:val="20"/>
    </w:rPr>
  </w:style>
  <w:style w:type="paragraph" w:customStyle="1" w:styleId="documenthistoryheading1">
    <w:name w:val="document history heading 1"/>
    <w:basedOn w:val="Normal"/>
    <w:link w:val="documenthistoryheading1Char"/>
    <w:qFormat/>
    <w:rsid w:val="00447641"/>
    <w:rPr>
      <w:b/>
      <w:color w:val="808080" w:themeColor="background1" w:themeShade="80"/>
      <w:sz w:val="28"/>
      <w:szCs w:val="28"/>
    </w:rPr>
  </w:style>
  <w:style w:type="character" w:customStyle="1" w:styleId="documenthistoryheading1Char">
    <w:name w:val="document history heading 1 Char"/>
    <w:basedOn w:val="DefaultParagraphFont"/>
    <w:link w:val="documenthistoryheading1"/>
    <w:rsid w:val="00447641"/>
    <w:rPr>
      <w:rFonts w:ascii="Calibri" w:hAnsi="Calibri"/>
      <w:b/>
      <w:color w:val="808080" w:themeColor="background1" w:themeShade="80"/>
      <w:sz w:val="28"/>
      <w:szCs w:val="28"/>
    </w:rPr>
  </w:style>
  <w:style w:type="paragraph" w:customStyle="1" w:styleId="tabletextalluvium">
    <w:name w:val="table text alluvium"/>
    <w:basedOn w:val="Normal"/>
    <w:link w:val="tabletextalluviumChar"/>
    <w:qFormat/>
    <w:rsid w:val="00447641"/>
    <w:pPr>
      <w:spacing w:before="40" w:after="40"/>
    </w:pPr>
    <w:rPr>
      <w:rFonts w:asciiTheme="minorHAnsi" w:hAnsiTheme="minorHAnsi"/>
      <w:sz w:val="18"/>
      <w:szCs w:val="18"/>
    </w:rPr>
  </w:style>
  <w:style w:type="character" w:customStyle="1" w:styleId="tabletextalluviumChar">
    <w:name w:val="table text alluvium Char"/>
    <w:basedOn w:val="DefaultParagraphFont"/>
    <w:link w:val="tabletextalluvium"/>
    <w:rsid w:val="00447641"/>
    <w:rPr>
      <w:sz w:val="18"/>
      <w:szCs w:val="18"/>
    </w:rPr>
  </w:style>
  <w:style w:type="paragraph" w:customStyle="1" w:styleId="bullets">
    <w:name w:val="bullets"/>
    <w:basedOn w:val="ListParagraph"/>
    <w:link w:val="bulletsChar"/>
    <w:qFormat/>
    <w:rsid w:val="00447641"/>
    <w:pPr>
      <w:numPr>
        <w:numId w:val="4"/>
      </w:numPr>
      <w:spacing w:after="160"/>
      <w:contextualSpacing w:val="0"/>
    </w:pPr>
    <w:rPr>
      <w:rFonts w:asciiTheme="minorHAnsi" w:hAnsiTheme="minorHAnsi"/>
    </w:rPr>
  </w:style>
  <w:style w:type="character" w:customStyle="1" w:styleId="bulletsChar">
    <w:name w:val="bullets Char"/>
    <w:basedOn w:val="DefaultParagraphFont"/>
    <w:link w:val="bullets"/>
    <w:rsid w:val="00447641"/>
    <w:rPr>
      <w:sz w:val="20"/>
      <w:szCs w:val="24"/>
    </w:rPr>
  </w:style>
  <w:style w:type="paragraph" w:customStyle="1" w:styleId="appendixheading">
    <w:name w:val="appendix heading"/>
    <w:basedOn w:val="Normal"/>
    <w:link w:val="appendixheadingChar"/>
    <w:qFormat/>
    <w:rsid w:val="00447641"/>
    <w:pPr>
      <w:jc w:val="right"/>
    </w:pPr>
    <w:rPr>
      <w:b/>
      <w:color w:val="C2E570"/>
      <w:sz w:val="32"/>
      <w:szCs w:val="32"/>
    </w:rPr>
  </w:style>
  <w:style w:type="character" w:customStyle="1" w:styleId="appendixheadingChar">
    <w:name w:val="appendix heading Char"/>
    <w:basedOn w:val="DefaultParagraphFont"/>
    <w:link w:val="appendixheading"/>
    <w:rsid w:val="00447641"/>
    <w:rPr>
      <w:rFonts w:ascii="Calibri" w:hAnsi="Calibri"/>
      <w:b/>
      <w:color w:val="C2E570"/>
      <w:sz w:val="32"/>
      <w:szCs w:val="32"/>
    </w:rPr>
  </w:style>
  <w:style w:type="paragraph" w:customStyle="1" w:styleId="contentstitle2">
    <w:name w:val="contents title 2"/>
    <w:basedOn w:val="Normal"/>
    <w:next w:val="Normal"/>
    <w:link w:val="contentstitle2Char"/>
    <w:qFormat/>
    <w:rsid w:val="00447641"/>
    <w:pPr>
      <w:spacing w:after="0"/>
    </w:pPr>
    <w:rPr>
      <w:b/>
      <w:sz w:val="24"/>
    </w:rPr>
  </w:style>
  <w:style w:type="character" w:customStyle="1" w:styleId="contentstitle2Char">
    <w:name w:val="contents title 2 Char"/>
    <w:basedOn w:val="DefaultParagraphFont"/>
    <w:link w:val="contentstitle2"/>
    <w:rsid w:val="00447641"/>
    <w:rPr>
      <w:rFonts w:ascii="Calibri" w:hAnsi="Calibri"/>
      <w:b/>
      <w:sz w:val="24"/>
      <w:szCs w:val="24"/>
    </w:rPr>
  </w:style>
  <w:style w:type="paragraph" w:customStyle="1" w:styleId="Contentstitle1">
    <w:name w:val="Contents title 1"/>
    <w:basedOn w:val="Normal"/>
    <w:link w:val="Contentstitle1Char"/>
    <w:qFormat/>
    <w:rsid w:val="00447641"/>
    <w:rPr>
      <w:b/>
      <w:color w:val="C2E570"/>
      <w:sz w:val="40"/>
      <w:szCs w:val="36"/>
    </w:rPr>
  </w:style>
  <w:style w:type="character" w:customStyle="1" w:styleId="Contentstitle1Char">
    <w:name w:val="Contents title 1 Char"/>
    <w:basedOn w:val="DefaultParagraphFont"/>
    <w:link w:val="Contentstitle1"/>
    <w:rsid w:val="00447641"/>
    <w:rPr>
      <w:rFonts w:ascii="Calibri" w:hAnsi="Calibri"/>
      <w:b/>
      <w:color w:val="C2E570"/>
      <w:sz w:val="40"/>
      <w:szCs w:val="36"/>
    </w:rPr>
  </w:style>
  <w:style w:type="paragraph" w:styleId="TableofFigures">
    <w:name w:val="table of figures"/>
    <w:basedOn w:val="Normal"/>
    <w:next w:val="Normal"/>
    <w:uiPriority w:val="99"/>
    <w:unhideWhenUsed/>
    <w:qFormat/>
    <w:rsid w:val="00447641"/>
    <w:pPr>
      <w:tabs>
        <w:tab w:val="right" w:pos="9015"/>
      </w:tabs>
      <w:spacing w:before="40" w:after="40"/>
      <w:ind w:left="754" w:right="238" w:hanging="754"/>
    </w:pPr>
    <w:rPr>
      <w:noProof/>
      <w:sz w:val="18"/>
      <w:szCs w:val="18"/>
    </w:rPr>
  </w:style>
  <w:style w:type="paragraph" w:styleId="NoSpacing">
    <w:name w:val="No Spacing"/>
    <w:uiPriority w:val="1"/>
    <w:qFormat/>
    <w:rsid w:val="00447641"/>
    <w:pPr>
      <w:spacing w:after="0" w:line="240" w:lineRule="auto"/>
    </w:pPr>
    <w:rPr>
      <w:rFonts w:ascii="Calibri" w:hAnsi="Calibri"/>
      <w:sz w:val="20"/>
      <w:szCs w:val="24"/>
    </w:rPr>
  </w:style>
  <w:style w:type="paragraph" w:customStyle="1" w:styleId="bulletslast">
    <w:name w:val="bullets last"/>
    <w:basedOn w:val="bullets"/>
    <w:link w:val="bulletslastChar"/>
    <w:qFormat/>
    <w:rsid w:val="00447641"/>
    <w:pPr>
      <w:numPr>
        <w:numId w:val="5"/>
      </w:numPr>
      <w:spacing w:after="240"/>
    </w:pPr>
  </w:style>
  <w:style w:type="character" w:customStyle="1" w:styleId="bulletslastChar">
    <w:name w:val="bullets last Char"/>
    <w:basedOn w:val="bulletsChar"/>
    <w:link w:val="bulletslast"/>
    <w:rsid w:val="00447641"/>
    <w:rPr>
      <w:sz w:val="20"/>
      <w:szCs w:val="24"/>
    </w:rPr>
  </w:style>
  <w:style w:type="paragraph" w:customStyle="1" w:styleId="normalbeforebullets">
    <w:name w:val="normal before bullets"/>
    <w:basedOn w:val="Normal"/>
    <w:link w:val="normalbeforebulletsChar"/>
    <w:qFormat/>
    <w:rsid w:val="00447641"/>
    <w:pPr>
      <w:spacing w:after="160"/>
    </w:pPr>
  </w:style>
  <w:style w:type="character" w:customStyle="1" w:styleId="normalbeforebulletsChar">
    <w:name w:val="normal before bullets Char"/>
    <w:basedOn w:val="DefaultParagraphFont"/>
    <w:link w:val="normalbeforebullets"/>
    <w:rsid w:val="00447641"/>
    <w:rPr>
      <w:rFonts w:ascii="Calibri" w:hAnsi="Calibri"/>
      <w:sz w:val="20"/>
      <w:szCs w:val="24"/>
    </w:rPr>
  </w:style>
  <w:style w:type="paragraph" w:customStyle="1" w:styleId="Hyperlink1">
    <w:name w:val="Hyperlink1"/>
    <w:basedOn w:val="Normal"/>
    <w:link w:val="hyperlinkChar"/>
    <w:qFormat/>
    <w:rsid w:val="00447641"/>
    <w:rPr>
      <w:color w:val="7F7F7F" w:themeColor="text1" w:themeTint="80"/>
    </w:rPr>
  </w:style>
  <w:style w:type="character" w:customStyle="1" w:styleId="hyperlinkChar">
    <w:name w:val="hyperlink Char"/>
    <w:basedOn w:val="DefaultParagraphFont"/>
    <w:link w:val="Hyperlink1"/>
    <w:rsid w:val="00447641"/>
    <w:rPr>
      <w:rFonts w:ascii="Calibri" w:hAnsi="Calibri"/>
      <w:color w:val="7F7F7F" w:themeColor="text1" w:themeTint="80"/>
      <w:sz w:val="20"/>
      <w:szCs w:val="24"/>
    </w:rPr>
  </w:style>
  <w:style w:type="paragraph" w:customStyle="1" w:styleId="numberedbullets">
    <w:name w:val="numbered bullets"/>
    <w:basedOn w:val="bullets"/>
    <w:link w:val="numberedbulletsChar"/>
    <w:qFormat/>
    <w:rsid w:val="00447641"/>
    <w:pPr>
      <w:numPr>
        <w:numId w:val="6"/>
      </w:numPr>
    </w:pPr>
  </w:style>
  <w:style w:type="character" w:customStyle="1" w:styleId="numberedbulletsChar">
    <w:name w:val="numbered bullets Char"/>
    <w:basedOn w:val="bulletsChar"/>
    <w:link w:val="numberedbullets"/>
    <w:rsid w:val="00447641"/>
    <w:rPr>
      <w:sz w:val="20"/>
      <w:szCs w:val="24"/>
    </w:rPr>
  </w:style>
  <w:style w:type="paragraph" w:customStyle="1" w:styleId="numberedbulletslast">
    <w:name w:val="numbered bullets last"/>
    <w:basedOn w:val="numberedbullets"/>
    <w:link w:val="numberedbulletslastChar"/>
    <w:qFormat/>
    <w:rsid w:val="00447641"/>
    <w:pPr>
      <w:numPr>
        <w:numId w:val="0"/>
      </w:numPr>
    </w:pPr>
  </w:style>
  <w:style w:type="character" w:customStyle="1" w:styleId="numberedbulletslastChar">
    <w:name w:val="numbered bullets last Char"/>
    <w:basedOn w:val="numberedbulletsChar"/>
    <w:link w:val="numberedbulletslast"/>
    <w:rsid w:val="00447641"/>
    <w:rPr>
      <w:sz w:val="20"/>
      <w:szCs w:val="24"/>
    </w:rPr>
  </w:style>
  <w:style w:type="paragraph" w:customStyle="1" w:styleId="tabletext10pt">
    <w:name w:val="table text 10pt"/>
    <w:basedOn w:val="tabletextalluvium"/>
    <w:link w:val="tabletext10ptChar"/>
    <w:qFormat/>
    <w:rsid w:val="00447641"/>
    <w:rPr>
      <w:sz w:val="20"/>
      <w:szCs w:val="20"/>
    </w:rPr>
  </w:style>
  <w:style w:type="character" w:customStyle="1" w:styleId="tabletext10ptChar">
    <w:name w:val="table text 10pt Char"/>
    <w:basedOn w:val="tabletextalluviumChar"/>
    <w:link w:val="tabletext10pt"/>
    <w:rsid w:val="00447641"/>
    <w:rPr>
      <w:sz w:val="20"/>
      <w:szCs w:val="20"/>
    </w:rPr>
  </w:style>
  <w:style w:type="paragraph" w:styleId="FootnoteText">
    <w:name w:val="footnote text"/>
    <w:basedOn w:val="Normal"/>
    <w:link w:val="FootnoteTextChar"/>
    <w:uiPriority w:val="99"/>
    <w:unhideWhenUsed/>
    <w:qFormat/>
    <w:rsid w:val="00447641"/>
    <w:pPr>
      <w:spacing w:after="0"/>
    </w:pPr>
    <w:rPr>
      <w:color w:val="000000" w:themeColor="text1"/>
      <w:sz w:val="16"/>
      <w:szCs w:val="20"/>
    </w:rPr>
  </w:style>
  <w:style w:type="character" w:customStyle="1" w:styleId="FootnoteTextChar">
    <w:name w:val="Footnote Text Char"/>
    <w:basedOn w:val="DefaultParagraphFont"/>
    <w:link w:val="FootnoteText"/>
    <w:uiPriority w:val="99"/>
    <w:rsid w:val="00447641"/>
    <w:rPr>
      <w:rFonts w:ascii="Calibri" w:hAnsi="Calibri"/>
      <w:color w:val="000000" w:themeColor="text1"/>
      <w:sz w:val="16"/>
      <w:szCs w:val="20"/>
    </w:rPr>
  </w:style>
  <w:style w:type="character" w:styleId="Emphasis">
    <w:name w:val="Emphasis"/>
    <w:basedOn w:val="DefaultParagraphFont"/>
    <w:uiPriority w:val="20"/>
    <w:qFormat/>
    <w:rsid w:val="00447641"/>
    <w:rPr>
      <w:i/>
      <w:iCs/>
    </w:rPr>
  </w:style>
  <w:style w:type="paragraph" w:customStyle="1" w:styleId="AppendixHeading1">
    <w:name w:val="Appendix Heading 1"/>
    <w:basedOn w:val="Heading1"/>
    <w:next w:val="Normal"/>
    <w:link w:val="AppendixHeading1Char"/>
    <w:qFormat/>
    <w:rsid w:val="00447641"/>
    <w:pPr>
      <w:numPr>
        <w:numId w:val="0"/>
      </w:numPr>
      <w:ind w:left="432" w:hanging="432"/>
    </w:pPr>
  </w:style>
  <w:style w:type="character" w:customStyle="1" w:styleId="AppendixHeading1Char">
    <w:name w:val="Appendix Heading 1 Char"/>
    <w:basedOn w:val="Heading1Char"/>
    <w:link w:val="AppendixHeading1"/>
    <w:rsid w:val="00447641"/>
    <w:rPr>
      <w:rFonts w:ascii="Calibri" w:eastAsiaTheme="majorEastAsia" w:hAnsi="Calibri" w:cstheme="majorBidi"/>
      <w:b/>
      <w:bCs/>
      <w:kern w:val="32"/>
      <w:sz w:val="28"/>
      <w:szCs w:val="28"/>
      <w:u w:color="A0C36E"/>
    </w:rPr>
  </w:style>
  <w:style w:type="paragraph" w:customStyle="1" w:styleId="AppendixHeading2">
    <w:name w:val="Appendix Heading 2"/>
    <w:basedOn w:val="Heading2"/>
    <w:next w:val="Normal"/>
    <w:link w:val="AppendixHeading2Char"/>
    <w:qFormat/>
    <w:rsid w:val="00447641"/>
    <w:pPr>
      <w:numPr>
        <w:ilvl w:val="0"/>
        <w:numId w:val="0"/>
      </w:numPr>
      <w:ind w:left="576" w:hanging="576"/>
    </w:pPr>
  </w:style>
  <w:style w:type="character" w:customStyle="1" w:styleId="AppendixHeading2Char">
    <w:name w:val="Appendix Heading 2 Char"/>
    <w:basedOn w:val="Heading2Char"/>
    <w:link w:val="AppendixHeading2"/>
    <w:rsid w:val="00447641"/>
    <w:rPr>
      <w:rFonts w:ascii="Calibri" w:eastAsiaTheme="majorEastAsia" w:hAnsi="Calibri" w:cstheme="majorBidi"/>
      <w:b/>
      <w:bCs/>
      <w:sz w:val="24"/>
      <w:szCs w:val="26"/>
    </w:rPr>
  </w:style>
  <w:style w:type="paragraph" w:customStyle="1" w:styleId="AppendixHeading3">
    <w:name w:val="Appendix Heading 3"/>
    <w:basedOn w:val="Heading3"/>
    <w:next w:val="Normal"/>
    <w:link w:val="AppendixHeading3Char"/>
    <w:qFormat/>
    <w:rsid w:val="00447641"/>
  </w:style>
  <w:style w:type="character" w:customStyle="1" w:styleId="AppendixHeading3Char">
    <w:name w:val="Appendix Heading 3 Char"/>
    <w:basedOn w:val="Heading3Char"/>
    <w:link w:val="AppendixHeading3"/>
    <w:rsid w:val="00447641"/>
    <w:rPr>
      <w:rFonts w:ascii="Calibri" w:eastAsiaTheme="majorEastAsia" w:hAnsi="Calibri" w:cstheme="majorBidi"/>
      <w:b/>
      <w:bCs/>
      <w:sz w:val="20"/>
      <w:szCs w:val="24"/>
    </w:rPr>
  </w:style>
  <w:style w:type="table" w:styleId="TableGridLight">
    <w:name w:val="Grid Table Light"/>
    <w:basedOn w:val="TableNormal"/>
    <w:uiPriority w:val="40"/>
    <w:rsid w:val="00D557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A63244"/>
    <w:pPr>
      <w:autoSpaceDE w:val="0"/>
      <w:autoSpaceDN w:val="0"/>
      <w:adjustRightInd w:val="0"/>
      <w:spacing w:after="0" w:line="240" w:lineRule="auto"/>
    </w:pPr>
    <w:rPr>
      <w:rFonts w:ascii="Calibri" w:hAnsi="Calibri" w:cs="Calibri"/>
      <w:color w:val="000000"/>
      <w:sz w:val="24"/>
      <w:szCs w:val="24"/>
      <w:lang w:eastAsia="en-AU"/>
    </w:rPr>
  </w:style>
  <w:style w:type="paragraph" w:styleId="ListNumber0">
    <w:name w:val="List Number"/>
    <w:basedOn w:val="BodyText"/>
    <w:uiPriority w:val="2"/>
    <w:qFormat/>
    <w:rsid w:val="004B2825"/>
    <w:pPr>
      <w:numPr>
        <w:numId w:val="44"/>
      </w:numPr>
      <w:tabs>
        <w:tab w:val="clear" w:pos="425"/>
      </w:tabs>
      <w:spacing w:before="120" w:line="264" w:lineRule="auto"/>
      <w:ind w:left="432" w:hanging="432"/>
    </w:pPr>
    <w:rPr>
      <w:rFonts w:asciiTheme="minorHAnsi" w:hAnsiTheme="minorHAnsi" w:cs="Times New Roman"/>
      <w:lang w:eastAsia="en-AU"/>
    </w:rPr>
  </w:style>
  <w:style w:type="numbering" w:customStyle="1" w:styleId="ListNumber">
    <w:name w:val="List_Number"/>
    <w:uiPriority w:val="99"/>
    <w:rsid w:val="004B2825"/>
    <w:pPr>
      <w:numPr>
        <w:numId w:val="43"/>
      </w:numPr>
    </w:pPr>
  </w:style>
  <w:style w:type="paragraph" w:styleId="ListNumber2">
    <w:name w:val="List Number 2"/>
    <w:basedOn w:val="ListNumber0"/>
    <w:uiPriority w:val="19"/>
    <w:rsid w:val="004B2825"/>
    <w:pPr>
      <w:numPr>
        <w:ilvl w:val="1"/>
      </w:numPr>
      <w:tabs>
        <w:tab w:val="clear" w:pos="850"/>
      </w:tabs>
      <w:ind w:left="576" w:hanging="576"/>
    </w:pPr>
  </w:style>
  <w:style w:type="paragraph" w:styleId="ListNumber3">
    <w:name w:val="List Number 3"/>
    <w:basedOn w:val="ListNumber0"/>
    <w:uiPriority w:val="19"/>
    <w:rsid w:val="004B2825"/>
    <w:pPr>
      <w:numPr>
        <w:ilvl w:val="2"/>
      </w:numPr>
      <w:tabs>
        <w:tab w:val="clear" w:pos="1275"/>
      </w:tabs>
      <w:ind w:left="720" w:hanging="720"/>
    </w:pPr>
  </w:style>
  <w:style w:type="paragraph" w:styleId="ListNumber4">
    <w:name w:val="List Number 4"/>
    <w:basedOn w:val="ListNumber0"/>
    <w:uiPriority w:val="19"/>
    <w:rsid w:val="004B2825"/>
    <w:pPr>
      <w:numPr>
        <w:ilvl w:val="3"/>
      </w:numPr>
      <w:tabs>
        <w:tab w:val="clear" w:pos="1700"/>
      </w:tabs>
      <w:ind w:left="864" w:hanging="864"/>
    </w:pPr>
  </w:style>
  <w:style w:type="paragraph" w:styleId="ListNumber5">
    <w:name w:val="List Number 5"/>
    <w:basedOn w:val="ListNumber0"/>
    <w:uiPriority w:val="19"/>
    <w:rsid w:val="004B2825"/>
    <w:pPr>
      <w:numPr>
        <w:ilvl w:val="4"/>
      </w:numPr>
      <w:tabs>
        <w:tab w:val="clear" w:pos="2125"/>
      </w:tabs>
      <w:ind w:left="1008" w:hanging="1008"/>
    </w:pPr>
  </w:style>
  <w:style w:type="paragraph" w:customStyle="1" w:styleId="ListNumber6">
    <w:name w:val="List Number 6"/>
    <w:basedOn w:val="ListNumber0"/>
    <w:uiPriority w:val="19"/>
    <w:rsid w:val="004B2825"/>
    <w:pPr>
      <w:numPr>
        <w:ilvl w:val="5"/>
      </w:numPr>
      <w:tabs>
        <w:tab w:val="clear" w:pos="2550"/>
      </w:tabs>
      <w:ind w:left="1152" w:hanging="1152"/>
    </w:pPr>
  </w:style>
  <w:style w:type="paragraph" w:styleId="BodyText">
    <w:name w:val="Body Text"/>
    <w:basedOn w:val="Normal"/>
    <w:link w:val="BodyTextChar"/>
    <w:semiHidden/>
    <w:unhideWhenUsed/>
    <w:rsid w:val="004B2825"/>
    <w:pPr>
      <w:spacing w:after="120"/>
    </w:pPr>
  </w:style>
  <w:style w:type="character" w:customStyle="1" w:styleId="BodyTextChar">
    <w:name w:val="Body Text Char"/>
    <w:basedOn w:val="DefaultParagraphFont"/>
    <w:link w:val="BodyText"/>
    <w:semiHidden/>
    <w:rsid w:val="004B2825"/>
    <w:rPr>
      <w:rFonts w:ascii="Calibri" w:hAnsi="Calibr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31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hardie@alluvium.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Alluvium">
      <a:dk1>
        <a:sysClr val="windowText" lastClr="000000"/>
      </a:dk1>
      <a:lt1>
        <a:sysClr val="window" lastClr="FFFFFF"/>
      </a:lt1>
      <a:dk2>
        <a:srgbClr val="BFBFBF"/>
      </a:dk2>
      <a:lt2>
        <a:srgbClr val="FFFFFF"/>
      </a:lt2>
      <a:accent1>
        <a:srgbClr val="435608"/>
      </a:accent1>
      <a:accent2>
        <a:srgbClr val="C2E570"/>
      </a:accent2>
      <a:accent3>
        <a:srgbClr val="274A5B"/>
      </a:accent3>
      <a:accent4>
        <a:srgbClr val="7FA2BF"/>
      </a:accent4>
      <a:accent5>
        <a:srgbClr val="B8291E"/>
      </a:accent5>
      <a:accent6>
        <a:srgbClr val="D9882F"/>
      </a:accent6>
      <a:hlink>
        <a:srgbClr val="3F3F3F"/>
      </a:hlink>
      <a:folHlink>
        <a:srgbClr val="3F3F3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1619</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Name if addressee known</vt:lpstr>
    </vt:vector>
  </TitlesOfParts>
  <Company>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if addressee known</dc:title>
  <dc:subject/>
  <dc:creator>Ross Hardie</dc:creator>
  <cp:keywords/>
  <dc:description/>
  <cp:lastModifiedBy>Ross Hardie</cp:lastModifiedBy>
  <cp:revision>2</cp:revision>
  <cp:lastPrinted>2009-05-01T06:31:00Z</cp:lastPrinted>
  <dcterms:created xsi:type="dcterms:W3CDTF">2020-04-08T03:51:00Z</dcterms:created>
  <dcterms:modified xsi:type="dcterms:W3CDTF">2020-04-08T03:51:00Z</dcterms:modified>
</cp:coreProperties>
</file>